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094" w:rsidRDefault="00790AA5">
      <w:pPr>
        <w:tabs>
          <w:tab w:val="right" w:pos="9072"/>
        </w:tabs>
        <w:jc w:val="both"/>
        <w:rPr>
          <w:rFonts w:ascii="Arial" w:eastAsia="宋体" w:hAnsi="Arial"/>
          <w:b/>
          <w:i/>
          <w:sz w:val="24"/>
          <w:lang w:eastAsia="zh-CN"/>
        </w:rPr>
      </w:pPr>
      <w:r>
        <w:rPr>
          <w:rFonts w:ascii="Arial" w:hAnsi="Arial" w:cs="Arial"/>
          <w:b/>
          <w:sz w:val="24"/>
        </w:rPr>
        <w:t xml:space="preserve">3GPP TSG-RAN WG4 Meeting </w:t>
      </w:r>
      <w:r>
        <w:rPr>
          <w:rFonts w:ascii="Arial" w:hAnsi="Arial" w:cs="Arial" w:hint="eastAsia"/>
          <w:b/>
          <w:sz w:val="24"/>
          <w:lang w:eastAsia="zh-CN"/>
        </w:rPr>
        <w:t>#9</w:t>
      </w:r>
      <w:r>
        <w:rPr>
          <w:rFonts w:ascii="Arial" w:eastAsia="宋体" w:hAnsi="Arial" w:cs="Arial"/>
          <w:b/>
          <w:sz w:val="24"/>
          <w:lang w:eastAsia="zh-CN"/>
        </w:rPr>
        <w:t>8</w:t>
      </w:r>
      <w:r>
        <w:rPr>
          <w:rFonts w:ascii="Arial" w:eastAsia="宋体" w:hAnsi="Arial" w:cs="Arial" w:hint="eastAsia"/>
          <w:b/>
          <w:sz w:val="24"/>
          <w:lang w:eastAsia="zh-CN"/>
        </w:rPr>
        <w:t>bis</w:t>
      </w:r>
      <w:r>
        <w:rPr>
          <w:rFonts w:ascii="Arial" w:eastAsia="宋体" w:hAnsi="Arial" w:cs="Arial"/>
          <w:b/>
          <w:sz w:val="24"/>
          <w:lang w:eastAsia="zh-CN"/>
        </w:rPr>
        <w:t>-e</w:t>
      </w:r>
      <w:r>
        <w:rPr>
          <w:rFonts w:ascii="Arial" w:eastAsia="MS Mincho" w:hAnsi="Arial"/>
          <w:b/>
          <w:sz w:val="24"/>
        </w:rPr>
        <w:tab/>
      </w:r>
      <w:r>
        <w:rPr>
          <w:rFonts w:ascii="Arial" w:hAnsi="Arial"/>
          <w:b/>
          <w:sz w:val="24"/>
          <w:lang w:eastAsia="zh-CN"/>
        </w:rPr>
        <w:t>R4-210</w:t>
      </w:r>
      <w:r w:rsidR="009D32E8">
        <w:rPr>
          <w:rFonts w:ascii="Arial" w:eastAsia="宋体" w:hAnsi="Arial"/>
          <w:b/>
          <w:sz w:val="24"/>
          <w:lang w:eastAsia="zh-CN"/>
        </w:rPr>
        <w:t>492</w:t>
      </w:r>
      <w:r w:rsidR="00E04985">
        <w:rPr>
          <w:rFonts w:ascii="Arial" w:eastAsia="宋体" w:hAnsi="Arial"/>
          <w:b/>
          <w:sz w:val="24"/>
          <w:lang w:eastAsia="zh-CN"/>
        </w:rPr>
        <w:t>6</w:t>
      </w:r>
    </w:p>
    <w:p w:rsidR="00770094" w:rsidRDefault="00790AA5">
      <w:pPr>
        <w:tabs>
          <w:tab w:val="left" w:pos="3106"/>
          <w:tab w:val="center" w:pos="4536"/>
          <w:tab w:val="right" w:pos="9072"/>
        </w:tabs>
        <w:jc w:val="both"/>
        <w:rPr>
          <w:rFonts w:ascii="Arial" w:eastAsia="宋体" w:hAnsi="Arial"/>
          <w:b/>
          <w:sz w:val="24"/>
          <w:lang w:val="en-GB" w:eastAsia="zh-CN"/>
        </w:rPr>
      </w:pPr>
      <w:r>
        <w:rPr>
          <w:rFonts w:ascii="Arial" w:eastAsia="宋体" w:hAnsi="Arial"/>
          <w:b/>
          <w:sz w:val="24"/>
          <w:lang w:eastAsia="zh-CN"/>
        </w:rPr>
        <w:t xml:space="preserve">Electronic Meeting, </w:t>
      </w:r>
      <w:r w:rsidR="00E5148F">
        <w:rPr>
          <w:rFonts w:ascii="Arial" w:eastAsia="SimSun" w:hAnsi="Arial"/>
          <w:b/>
          <w:sz w:val="24"/>
          <w:lang w:eastAsia="zh-CN"/>
        </w:rPr>
        <w:t>Apr. 12-20</w:t>
      </w:r>
      <w:r w:rsidR="00E5148F" w:rsidRPr="00CD5A36">
        <w:rPr>
          <w:rFonts w:ascii="Arial" w:eastAsia="SimSun" w:hAnsi="Arial"/>
          <w:b/>
          <w:sz w:val="24"/>
          <w:lang w:eastAsia="zh-CN"/>
        </w:rPr>
        <w:t>, 2021</w:t>
      </w:r>
    </w:p>
    <w:p w:rsidR="00770094" w:rsidRDefault="00770094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eastAsia="宋体" w:hAnsi="Arial"/>
          <w:b/>
          <w:sz w:val="24"/>
          <w:lang w:val="en-GB" w:eastAsia="zh-CN"/>
        </w:rPr>
      </w:pPr>
    </w:p>
    <w:p w:rsidR="00770094" w:rsidRDefault="00790AA5">
      <w:pPr>
        <w:pStyle w:val="aa"/>
        <w:tabs>
          <w:tab w:val="clear" w:pos="4536"/>
          <w:tab w:val="left" w:pos="1800"/>
        </w:tabs>
        <w:spacing w:after="60"/>
        <w:ind w:left="1800" w:hanging="1800"/>
        <w:jc w:val="both"/>
        <w:rPr>
          <w:rFonts w:eastAsia="宋体"/>
          <w:sz w:val="24"/>
          <w:lang w:val="en-US" w:eastAsia="zh-CN"/>
        </w:rPr>
      </w:pPr>
      <w:r w:rsidRPr="00E04985">
        <w:rPr>
          <w:sz w:val="24"/>
          <w:lang w:val="en-US"/>
        </w:rPr>
        <w:t>Source:</w:t>
      </w:r>
      <w:r w:rsidRPr="00E04985">
        <w:rPr>
          <w:sz w:val="24"/>
          <w:lang w:val="en-US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 w:rsidR="00770094" w:rsidRDefault="00790AA5">
      <w:pPr>
        <w:pStyle w:val="aa"/>
        <w:tabs>
          <w:tab w:val="clear" w:pos="4536"/>
          <w:tab w:val="left" w:pos="1800"/>
        </w:tabs>
        <w:spacing w:after="60"/>
        <w:ind w:left="1807" w:hangingChars="750" w:hanging="1807"/>
        <w:rPr>
          <w:rFonts w:eastAsia="宋体"/>
          <w:sz w:val="24"/>
          <w:lang w:val="en-US" w:eastAsia="zh-CN"/>
        </w:rPr>
      </w:pPr>
      <w:r w:rsidRPr="009D32E8">
        <w:rPr>
          <w:sz w:val="24"/>
          <w:lang w:val="en-US"/>
        </w:rPr>
        <w:t>Title:</w:t>
      </w:r>
      <w:r w:rsidRPr="009D32E8">
        <w:rPr>
          <w:sz w:val="24"/>
          <w:lang w:val="en-US"/>
        </w:rPr>
        <w:tab/>
      </w:r>
      <w:r w:rsidR="009D32E8">
        <w:rPr>
          <w:rFonts w:eastAsia="宋体" w:hint="eastAsia"/>
          <w:sz w:val="24"/>
          <w:lang w:val="en-US" w:eastAsia="zh-CN"/>
        </w:rPr>
        <w:t>NR support for high speed train scenario in FR2 - Deployment Scenario-</w:t>
      </w:r>
      <w:r w:rsidR="00E04985">
        <w:rPr>
          <w:rFonts w:eastAsia="宋体" w:hint="eastAsia"/>
          <w:sz w:val="24"/>
          <w:lang w:val="en-US" w:eastAsia="zh-CN"/>
        </w:rPr>
        <w:t>B</w:t>
      </w:r>
    </w:p>
    <w:p w:rsidR="00770094" w:rsidRDefault="00790AA5">
      <w:pPr>
        <w:pStyle w:val="aa"/>
        <w:tabs>
          <w:tab w:val="clear" w:pos="4536"/>
          <w:tab w:val="clear" w:pos="9072"/>
          <w:tab w:val="left" w:pos="1800"/>
          <w:tab w:val="left" w:pos="3825"/>
        </w:tabs>
        <w:spacing w:after="6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Agenda Item:</w:t>
      </w:r>
      <w:r>
        <w:rPr>
          <w:sz w:val="24"/>
        </w:rPr>
        <w:tab/>
      </w:r>
      <w:r>
        <w:rPr>
          <w:rFonts w:eastAsia="宋体" w:hint="eastAsia"/>
          <w:sz w:val="24"/>
          <w:lang w:val="en-US" w:eastAsia="zh-CN"/>
        </w:rPr>
        <w:t>8.</w:t>
      </w:r>
      <w:r w:rsidR="009D32E8">
        <w:rPr>
          <w:rFonts w:eastAsia="宋体" w:hint="eastAsia"/>
          <w:sz w:val="24"/>
          <w:lang w:val="en-US" w:eastAsia="zh-CN"/>
        </w:rPr>
        <w:t>7.2</w:t>
      </w:r>
      <w:r>
        <w:rPr>
          <w:rFonts w:eastAsia="宋体" w:hint="eastAsia"/>
          <w:sz w:val="24"/>
          <w:lang w:val="en-US" w:eastAsia="zh-CN"/>
        </w:rPr>
        <w:t>.</w:t>
      </w:r>
      <w:r w:rsidR="00E04985">
        <w:rPr>
          <w:rFonts w:eastAsia="宋体" w:hint="eastAsia"/>
          <w:sz w:val="24"/>
          <w:lang w:val="en-US" w:eastAsia="zh-CN"/>
        </w:rPr>
        <w:t>2</w:t>
      </w:r>
    </w:p>
    <w:p w:rsidR="00770094" w:rsidRDefault="00790AA5">
      <w:pPr>
        <w:pStyle w:val="aa"/>
        <w:tabs>
          <w:tab w:val="left" w:pos="1800"/>
        </w:tabs>
        <w:snapToGrid w:val="0"/>
        <w:spacing w:after="24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eastAsia="宋体"/>
          <w:sz w:val="24"/>
          <w:lang w:val="en-US" w:eastAsia="zh-CN"/>
        </w:rPr>
        <w:t>Discussion</w:t>
      </w:r>
    </w:p>
    <w:p w:rsidR="00770094" w:rsidRDefault="00790AA5" w:rsidP="00E5148F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bookmarkStart w:id="0" w:name="_GoBack"/>
      <w:bookmarkEnd w:id="0"/>
      <w:r>
        <w:rPr>
          <w:rFonts w:eastAsia="宋体"/>
          <w:lang w:eastAsia="zh-CN"/>
        </w:rPr>
        <w:t>Introduction</w:t>
      </w:r>
    </w:p>
    <w:p w:rsidR="009D32E8" w:rsidRDefault="00E04985" w:rsidP="00E5148F">
      <w:pPr>
        <w:pStyle w:val="a0"/>
        <w:tabs>
          <w:tab w:val="left" w:pos="226"/>
          <w:tab w:val="left" w:pos="284"/>
          <w:tab w:val="left" w:pos="5103"/>
        </w:tabs>
        <w:snapToGrid w:val="0"/>
        <w:spacing w:beforeLines="50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 xml:space="preserve">Scenario-B was agreed in RAN4 </w:t>
      </w:r>
      <w:r>
        <w:rPr>
          <w:rFonts w:eastAsia="宋体"/>
          <w:szCs w:val="20"/>
          <w:lang w:val="en-US" w:eastAsia="zh-CN"/>
        </w:rPr>
        <w:t>#</w:t>
      </w:r>
      <w:r>
        <w:rPr>
          <w:rFonts w:eastAsia="宋体" w:hint="eastAsia"/>
          <w:szCs w:val="20"/>
          <w:lang w:val="en-US" w:eastAsia="zh-CN"/>
        </w:rPr>
        <w:t xml:space="preserve">98-e meeting[1], </w:t>
      </w:r>
      <w:r>
        <w:rPr>
          <w:rFonts w:eastAsia="宋体"/>
          <w:szCs w:val="20"/>
          <w:lang w:val="en-US" w:eastAsia="zh-CN"/>
        </w:rPr>
        <w:t>A D</w:t>
      </w:r>
      <w:r>
        <w:rPr>
          <w:rFonts w:eastAsia="宋体"/>
          <w:szCs w:val="20"/>
          <w:vertAlign w:val="subscript"/>
          <w:lang w:val="en-US" w:eastAsia="zh-CN"/>
        </w:rPr>
        <w:t>min</w:t>
      </w:r>
      <w:r>
        <w:rPr>
          <w:rFonts w:eastAsia="宋体"/>
          <w:szCs w:val="20"/>
          <w:lang w:val="en-US" w:eastAsia="zh-CN"/>
        </w:rPr>
        <w:t xml:space="preserve"> much larger than that discussed before was introduced </w:t>
      </w:r>
      <w:r w:rsidR="000347EE">
        <w:rPr>
          <w:rFonts w:eastAsia="宋体"/>
          <w:szCs w:val="20"/>
          <w:lang w:val="en-US" w:eastAsia="zh-CN"/>
        </w:rPr>
        <w:t>for</w:t>
      </w:r>
      <w:r>
        <w:rPr>
          <w:rFonts w:eastAsia="宋体" w:hint="eastAsia"/>
          <w:szCs w:val="20"/>
          <w:lang w:val="en-US" w:eastAsia="zh-CN"/>
        </w:rPr>
        <w:t xml:space="preserve"> scenario-B</w:t>
      </w:r>
      <w:r>
        <w:rPr>
          <w:rFonts w:eastAsia="宋体"/>
          <w:szCs w:val="20"/>
          <w:lang w:val="en-US" w:eastAsia="zh-CN"/>
        </w:rPr>
        <w:t xml:space="preserve">. </w:t>
      </w:r>
      <w:r>
        <w:rPr>
          <w:rFonts w:eastAsia="宋体" w:hint="eastAsia"/>
          <w:szCs w:val="20"/>
          <w:lang w:val="en-US" w:eastAsia="zh-CN"/>
        </w:rPr>
        <w:t xml:space="preserve">In this contribution, we </w:t>
      </w:r>
      <w:r>
        <w:rPr>
          <w:rFonts w:eastAsia="宋体"/>
          <w:szCs w:val="20"/>
          <w:lang w:val="en-US" w:eastAsia="zh-CN"/>
        </w:rPr>
        <w:t>discuss</w:t>
      </w:r>
      <w:r>
        <w:rPr>
          <w:rFonts w:eastAsia="宋体" w:hint="eastAsia"/>
          <w:szCs w:val="20"/>
          <w:lang w:val="en-US" w:eastAsia="zh-CN"/>
        </w:rPr>
        <w:t xml:space="preserve"> </w:t>
      </w:r>
      <w:r>
        <w:rPr>
          <w:rFonts w:eastAsia="宋体"/>
          <w:szCs w:val="20"/>
          <w:lang w:val="en-US" w:eastAsia="zh-CN"/>
        </w:rPr>
        <w:t>some</w:t>
      </w:r>
      <w:r>
        <w:rPr>
          <w:rFonts w:eastAsia="宋体" w:hint="eastAsia"/>
          <w:szCs w:val="20"/>
          <w:lang w:val="en-US" w:eastAsia="zh-CN"/>
        </w:rPr>
        <w:t xml:space="preserve"> issues for scenario-B</w:t>
      </w:r>
      <w:r>
        <w:rPr>
          <w:rFonts w:eastAsia="宋体"/>
          <w:szCs w:val="20"/>
          <w:lang w:val="en-US" w:eastAsia="zh-CN"/>
        </w:rPr>
        <w:t>.</w:t>
      </w:r>
    </w:p>
    <w:p w:rsidR="00770094" w:rsidRDefault="00790AA5" w:rsidP="00E5148F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Discussion</w:t>
      </w:r>
    </w:p>
    <w:p w:rsidR="00770094" w:rsidRPr="00E04985" w:rsidRDefault="00790AA5">
      <w:pPr>
        <w:pStyle w:val="20"/>
        <w:rPr>
          <w:rFonts w:eastAsiaTheme="minor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 xml:space="preserve">2.1 </w:t>
      </w:r>
      <w:r w:rsidR="009D32E8" w:rsidRPr="009D32E8">
        <w:rPr>
          <w:rFonts w:hint="eastAsia"/>
          <w:sz w:val="28"/>
          <w:lang w:val="en-US" w:eastAsia="zh-CN"/>
        </w:rPr>
        <w:t>Uni-directional</w:t>
      </w:r>
      <w:r w:rsidR="00E04985">
        <w:rPr>
          <w:rFonts w:eastAsiaTheme="minorEastAsia" w:hint="eastAsia"/>
          <w:sz w:val="28"/>
          <w:lang w:val="en-US" w:eastAsia="zh-CN"/>
        </w:rPr>
        <w:t xml:space="preserve"> situation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left"/>
        <w:rPr>
          <w:rFonts w:eastAsia="宋体"/>
          <w:bCs/>
          <w:szCs w:val="20"/>
          <w:lang w:val="en-GB" w:eastAsia="zh-CN"/>
        </w:rPr>
      </w:pPr>
      <w:r>
        <w:rPr>
          <w:rFonts w:eastAsia="宋体" w:hint="eastAsia"/>
          <w:szCs w:val="20"/>
          <w:lang w:val="en-US" w:eastAsia="zh-CN"/>
        </w:rPr>
        <w:t>Figure 1 shows the outline of uni-directional situation of scenario-B.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bCs/>
          <w:szCs w:val="20"/>
          <w:lang w:val="en-GB" w:eastAsia="zh-CN"/>
        </w:rPr>
      </w:pPr>
      <w:r>
        <w:rPr>
          <w:noProof/>
          <w:lang w:val="en-US" w:eastAsia="zh-CN"/>
        </w:rPr>
        <w:drawing>
          <wp:inline distT="0" distB="0" distL="114300" distR="114300">
            <wp:extent cx="5901055" cy="1755140"/>
            <wp:effectExtent l="0" t="0" r="0" b="165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01055" cy="175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bCs/>
          <w:szCs w:val="20"/>
          <w:lang w:val="en-US" w:eastAsia="zh-CN"/>
        </w:rPr>
      </w:pPr>
      <w:r>
        <w:rPr>
          <w:rFonts w:eastAsia="宋体"/>
          <w:bCs/>
          <w:szCs w:val="20"/>
          <w:lang w:val="en-GB" w:eastAsia="zh-CN"/>
        </w:rPr>
        <w:t>Fig</w:t>
      </w:r>
      <w:r>
        <w:rPr>
          <w:rFonts w:eastAsia="宋体" w:hint="eastAsia"/>
          <w:bCs/>
          <w:szCs w:val="20"/>
          <w:lang w:val="en-US" w:eastAsia="zh-CN"/>
        </w:rPr>
        <w:t>ure 1</w:t>
      </w:r>
      <w:r>
        <w:rPr>
          <w:rFonts w:eastAsia="宋体"/>
          <w:bCs/>
          <w:szCs w:val="20"/>
          <w:lang w:val="en-US" w:eastAsia="zh-CN"/>
        </w:rPr>
        <w:t>,</w:t>
      </w:r>
      <w:r w:rsidR="001E3DFD">
        <w:rPr>
          <w:rFonts w:eastAsia="宋体" w:hint="eastAsia"/>
          <w:bCs/>
          <w:szCs w:val="20"/>
          <w:lang w:val="en-US" w:eastAsia="zh-CN"/>
        </w:rPr>
        <w:t xml:space="preserve"> </w:t>
      </w:r>
      <w:r>
        <w:rPr>
          <w:rFonts w:eastAsia="宋体" w:hint="eastAsia"/>
          <w:bCs/>
          <w:szCs w:val="20"/>
          <w:lang w:val="en-US" w:eastAsia="zh-CN"/>
        </w:rPr>
        <w:t>Scenario-B with uni-directional situation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left"/>
        <w:rPr>
          <w:rFonts w:eastAsia="宋体"/>
          <w:bCs/>
          <w:szCs w:val="20"/>
          <w:lang w:val="en-US" w:eastAsia="zh-CN"/>
        </w:rPr>
      </w:pPr>
      <w:r>
        <w:rPr>
          <w:rFonts w:eastAsia="宋体" w:hint="eastAsia"/>
          <w:bCs/>
          <w:szCs w:val="20"/>
          <w:lang w:val="en-US" w:eastAsia="zh-CN"/>
        </w:rPr>
        <w:t>The height of RRH is assumed 35m, the height of CPE is assumed 5m and the width of trail is ignored, so the azimuth span for uni-directional situation of scenario-B is about 78 degree, i.e. arctan(700/150).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left"/>
        <w:rPr>
          <w:rFonts w:eastAsia="宋体"/>
          <w:bCs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 xml:space="preserve">When [8 </w:t>
      </w:r>
      <w:proofErr w:type="spellStart"/>
      <w:r>
        <w:rPr>
          <w:rFonts w:eastAsia="宋体" w:hint="eastAsia"/>
          <w:szCs w:val="20"/>
          <w:lang w:val="en-US" w:eastAsia="zh-CN"/>
        </w:rPr>
        <w:t>8</w:t>
      </w:r>
      <w:proofErr w:type="spellEnd"/>
      <w:r>
        <w:rPr>
          <w:rFonts w:eastAsia="宋体" w:hint="eastAsia"/>
          <w:szCs w:val="20"/>
          <w:lang w:val="en-US" w:eastAsia="zh-CN"/>
        </w:rPr>
        <w:t xml:space="preserve">] antenna configuration is assumed, the Tx beam gain can reach 20 dB with 12 degree half power beam width(HPBW), the span of 78 degree demands 7 candidate beams for one RRH. </w:t>
      </w:r>
    </w:p>
    <w:p w:rsidR="00E04985" w:rsidRDefault="00E04985" w:rsidP="00E04985">
      <w:pPr>
        <w:pStyle w:val="af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With </w:t>
      </w:r>
      <w:r>
        <w:rPr>
          <w:rFonts w:eastAsia="宋体"/>
          <w:lang w:eastAsia="zh-CN"/>
        </w:rPr>
        <w:t xml:space="preserve">the assumption listed in Table 1, </w:t>
      </w:r>
      <w:r>
        <w:rPr>
          <w:rFonts w:eastAsia="宋体" w:hint="eastAsia"/>
          <w:lang w:eastAsia="zh-CN"/>
        </w:rPr>
        <w:t>we provide link budget</w:t>
      </w:r>
      <w:r>
        <w:rPr>
          <w:rFonts w:eastAsia="宋体"/>
          <w:lang w:eastAsia="zh-CN"/>
        </w:rPr>
        <w:t xml:space="preserve"> in Figure </w:t>
      </w:r>
      <w:r>
        <w:rPr>
          <w:rFonts w:eastAsia="宋体" w:hint="eastAsia"/>
          <w:lang w:eastAsia="zh-CN"/>
        </w:rPr>
        <w:t>2</w:t>
      </w:r>
      <w:r>
        <w:rPr>
          <w:rFonts w:eastAsia="宋体"/>
          <w:lang w:val="en-GB" w:eastAsia="zh-CN"/>
        </w:rPr>
        <w:t>.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Table 1</w:t>
      </w:r>
      <w:r>
        <w:rPr>
          <w:rFonts w:eastAsia="宋体"/>
          <w:szCs w:val="20"/>
          <w:lang w:val="en-US" w:eastAsia="zh-CN"/>
        </w:rPr>
        <w:t>-L</w:t>
      </w:r>
      <w:r>
        <w:rPr>
          <w:rFonts w:eastAsia="宋体" w:hint="eastAsia"/>
          <w:szCs w:val="20"/>
          <w:lang w:val="en-US" w:eastAsia="zh-CN"/>
        </w:rPr>
        <w:t>ink budget assumption</w:t>
      </w:r>
      <w:r>
        <w:rPr>
          <w:rFonts w:eastAsia="宋体"/>
          <w:szCs w:val="20"/>
          <w:lang w:val="en-US" w:eastAsia="zh-CN"/>
        </w:rPr>
        <w:t>s</w:t>
      </w:r>
    </w:p>
    <w:tbl>
      <w:tblPr>
        <w:tblStyle w:val="ac"/>
        <w:tblW w:w="0" w:type="auto"/>
        <w:jc w:val="center"/>
        <w:tblLook w:val="04A0"/>
      </w:tblPr>
      <w:tblGrid>
        <w:gridCol w:w="2378"/>
        <w:gridCol w:w="2378"/>
      </w:tblGrid>
      <w:tr w:rsidR="00E04985" w:rsidTr="0083136C">
        <w:trPr>
          <w:jc w:val="center"/>
        </w:trPr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Bs Tx power(dBm)</w:t>
            </w:r>
          </w:p>
        </w:tc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40</w:t>
            </w:r>
          </w:p>
        </w:tc>
      </w:tr>
      <w:tr w:rsidR="00E04985" w:rsidTr="0083136C">
        <w:trPr>
          <w:jc w:val="center"/>
        </w:trPr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BW(MHz)</w:t>
            </w:r>
          </w:p>
        </w:tc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100</w:t>
            </w:r>
          </w:p>
        </w:tc>
      </w:tr>
      <w:tr w:rsidR="00E04985" w:rsidTr="0083136C">
        <w:trPr>
          <w:jc w:val="center"/>
        </w:trPr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Tx gain(dB)</w:t>
            </w:r>
          </w:p>
        </w:tc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20</w:t>
            </w:r>
          </w:p>
        </w:tc>
      </w:tr>
      <w:tr w:rsidR="00E04985" w:rsidTr="0083136C">
        <w:trPr>
          <w:jc w:val="center"/>
        </w:trPr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Rx gain(dB)</w:t>
            </w:r>
          </w:p>
        </w:tc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11*</w:t>
            </w:r>
          </w:p>
        </w:tc>
      </w:tr>
      <w:tr w:rsidR="00E04985" w:rsidTr="0083136C">
        <w:trPr>
          <w:jc w:val="center"/>
        </w:trPr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Path loss(dB)</w:t>
            </w:r>
          </w:p>
        </w:tc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RMa</w:t>
            </w:r>
          </w:p>
        </w:tc>
      </w:tr>
      <w:tr w:rsidR="00E04985" w:rsidTr="0083136C">
        <w:trPr>
          <w:jc w:val="center"/>
        </w:trPr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Other loss(dB)</w:t>
            </w:r>
          </w:p>
        </w:tc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20</w:t>
            </w:r>
          </w:p>
        </w:tc>
      </w:tr>
      <w:tr w:rsidR="00E04985" w:rsidTr="0083136C">
        <w:trPr>
          <w:jc w:val="center"/>
        </w:trPr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lastRenderedPageBreak/>
              <w:t>UE Noise figure(dB)</w:t>
            </w:r>
          </w:p>
        </w:tc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10</w:t>
            </w:r>
          </w:p>
        </w:tc>
      </w:tr>
      <w:tr w:rsidR="00E04985" w:rsidTr="0083136C">
        <w:trPr>
          <w:jc w:val="center"/>
        </w:trPr>
        <w:tc>
          <w:tcPr>
            <w:tcW w:w="4756" w:type="dxa"/>
            <w:gridSpan w:val="2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 xml:space="preserve">*[1 </w:t>
            </w:r>
            <w:proofErr w:type="spellStart"/>
            <w:r>
              <w:rPr>
                <w:rFonts w:eastAsia="宋体" w:hint="eastAsia"/>
                <w:szCs w:val="20"/>
                <w:lang w:val="en-US" w:eastAsia="zh-CN"/>
              </w:rPr>
              <w:t>1</w:t>
            </w:r>
            <w:proofErr w:type="spellEnd"/>
            <w:r>
              <w:rPr>
                <w:rFonts w:eastAsia="宋体" w:hint="eastAsia"/>
                <w:szCs w:val="20"/>
                <w:lang w:val="en-US" w:eastAsia="zh-CN"/>
              </w:rPr>
              <w:t xml:space="preserve"> 2 4 2] is assumed for CPE</w:t>
            </w:r>
          </w:p>
        </w:tc>
      </w:tr>
    </w:tbl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left"/>
        <w:rPr>
          <w:rFonts w:eastAsia="宋体"/>
          <w:szCs w:val="20"/>
          <w:lang w:val="en-US" w:eastAsia="zh-CN"/>
        </w:rPr>
      </w:pP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4499610" cy="3376930"/>
            <wp:effectExtent l="0" t="0" r="0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99610" cy="337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Figure 2</w:t>
      </w:r>
      <w:r>
        <w:rPr>
          <w:rFonts w:eastAsia="宋体"/>
          <w:szCs w:val="20"/>
          <w:lang w:val="en-US" w:eastAsia="zh-CN"/>
        </w:rPr>
        <w:t>,</w:t>
      </w:r>
      <w:r>
        <w:rPr>
          <w:rFonts w:eastAsia="宋体" w:hint="eastAsia"/>
          <w:szCs w:val="20"/>
          <w:lang w:val="en-US" w:eastAsia="zh-CN"/>
        </w:rPr>
        <w:t xml:space="preserve"> link budget for uni-directional situation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/>
          <w:szCs w:val="20"/>
          <w:lang w:val="en-US" w:eastAsia="zh-CN"/>
        </w:rPr>
        <w:t>For beam</w:t>
      </w:r>
      <w:r>
        <w:rPr>
          <w:rFonts w:eastAsia="宋体" w:hint="eastAsia"/>
          <w:szCs w:val="20"/>
          <w:lang w:val="en-US" w:eastAsia="zh-CN"/>
        </w:rPr>
        <w:t xml:space="preserve"> based</w:t>
      </w:r>
      <w:r>
        <w:rPr>
          <w:rFonts w:eastAsia="宋体"/>
          <w:szCs w:val="20"/>
          <w:lang w:val="en-US" w:eastAsia="zh-CN"/>
        </w:rPr>
        <w:t xml:space="preserve"> transmission, the </w:t>
      </w:r>
      <w:r>
        <w:rPr>
          <w:rFonts w:eastAsia="宋体" w:hint="eastAsia"/>
          <w:szCs w:val="20"/>
          <w:lang w:val="en-US" w:eastAsia="zh-CN"/>
        </w:rPr>
        <w:t xml:space="preserve">SNR budget is </w:t>
      </w:r>
      <w:r>
        <w:rPr>
          <w:rFonts w:eastAsia="宋体"/>
          <w:szCs w:val="20"/>
          <w:lang w:val="en-US" w:eastAsia="zh-CN"/>
        </w:rPr>
        <w:t xml:space="preserve">good </w:t>
      </w:r>
      <w:r>
        <w:rPr>
          <w:rFonts w:eastAsia="宋体" w:hint="eastAsia"/>
          <w:szCs w:val="20"/>
          <w:lang w:val="en-US" w:eastAsia="zh-CN"/>
        </w:rPr>
        <w:t xml:space="preserve">enough which can be seen that the SNR at a distance of 700 m is also above 34dB. Therefore, the RRH can serve CPE with reduced </w:t>
      </w:r>
      <w:r>
        <w:rPr>
          <w:rFonts w:eastAsia="宋体"/>
          <w:szCs w:val="20"/>
          <w:lang w:val="en-US" w:eastAsia="zh-CN"/>
        </w:rPr>
        <w:t>number</w:t>
      </w:r>
      <w:r>
        <w:rPr>
          <w:rFonts w:eastAsia="宋体" w:hint="eastAsia"/>
          <w:szCs w:val="20"/>
          <w:lang w:val="en-US" w:eastAsia="zh-CN"/>
        </w:rPr>
        <w:t xml:space="preserve"> of wider beam</w:t>
      </w:r>
      <w:r>
        <w:rPr>
          <w:rFonts w:eastAsia="宋体"/>
          <w:szCs w:val="20"/>
          <w:lang w:val="en-US" w:eastAsia="zh-CN"/>
        </w:rPr>
        <w:t>s</w:t>
      </w:r>
      <w:r>
        <w:rPr>
          <w:rFonts w:eastAsia="宋体" w:hint="eastAsia"/>
          <w:szCs w:val="20"/>
          <w:lang w:val="en-US" w:eastAsia="zh-CN"/>
        </w:rPr>
        <w:t>.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For example, wider beam</w:t>
      </w:r>
      <w:r>
        <w:rPr>
          <w:rFonts w:eastAsia="宋体"/>
          <w:szCs w:val="20"/>
          <w:lang w:val="en-US" w:eastAsia="zh-CN"/>
        </w:rPr>
        <w:t>s</w:t>
      </w:r>
      <w:r>
        <w:rPr>
          <w:rFonts w:eastAsia="宋体" w:hint="eastAsia"/>
          <w:szCs w:val="20"/>
          <w:lang w:val="en-US" w:eastAsia="zh-CN"/>
        </w:rPr>
        <w:t xml:space="preserve"> with about 30 degree HPBW can also provide enough coverage as depicted in Figure 3 with</w:t>
      </w:r>
      <w:r>
        <w:rPr>
          <w:rFonts w:eastAsia="宋体"/>
          <w:szCs w:val="20"/>
          <w:lang w:val="en-US" w:eastAsia="zh-CN"/>
        </w:rPr>
        <w:t xml:space="preserve"> the assumption listed in Table </w:t>
      </w:r>
      <w:r>
        <w:rPr>
          <w:rFonts w:eastAsia="宋体" w:hint="eastAsia"/>
          <w:szCs w:val="20"/>
          <w:lang w:val="en-US" w:eastAsia="zh-CN"/>
        </w:rPr>
        <w:t>2.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Table 2</w:t>
      </w:r>
      <w:r>
        <w:rPr>
          <w:rFonts w:eastAsia="宋体"/>
          <w:szCs w:val="20"/>
          <w:lang w:val="en-US" w:eastAsia="zh-CN"/>
        </w:rPr>
        <w:t>-L</w:t>
      </w:r>
      <w:r>
        <w:rPr>
          <w:rFonts w:eastAsia="宋体" w:hint="eastAsia"/>
          <w:szCs w:val="20"/>
          <w:lang w:val="en-US" w:eastAsia="zh-CN"/>
        </w:rPr>
        <w:t>ink budget assumption with wider beam for RRH</w:t>
      </w:r>
    </w:p>
    <w:tbl>
      <w:tblPr>
        <w:tblStyle w:val="ac"/>
        <w:tblW w:w="0" w:type="auto"/>
        <w:jc w:val="center"/>
        <w:tblLook w:val="04A0"/>
      </w:tblPr>
      <w:tblGrid>
        <w:gridCol w:w="2378"/>
        <w:gridCol w:w="2378"/>
      </w:tblGrid>
      <w:tr w:rsidR="00E04985" w:rsidTr="0083136C">
        <w:trPr>
          <w:jc w:val="center"/>
        </w:trPr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Bs Tx power(dBm)</w:t>
            </w:r>
          </w:p>
        </w:tc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40</w:t>
            </w:r>
          </w:p>
        </w:tc>
      </w:tr>
      <w:tr w:rsidR="00E04985" w:rsidTr="0083136C">
        <w:trPr>
          <w:jc w:val="center"/>
        </w:trPr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BW(MHz)</w:t>
            </w:r>
          </w:p>
        </w:tc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100</w:t>
            </w:r>
          </w:p>
        </w:tc>
      </w:tr>
      <w:tr w:rsidR="00E04985" w:rsidTr="0083136C">
        <w:trPr>
          <w:jc w:val="center"/>
        </w:trPr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Tx gain(dB)</w:t>
            </w:r>
          </w:p>
        </w:tc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14</w:t>
            </w:r>
          </w:p>
        </w:tc>
      </w:tr>
      <w:tr w:rsidR="00E04985" w:rsidTr="0083136C">
        <w:trPr>
          <w:jc w:val="center"/>
        </w:trPr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Rx gain(dB)</w:t>
            </w:r>
          </w:p>
        </w:tc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11*</w:t>
            </w:r>
          </w:p>
        </w:tc>
      </w:tr>
      <w:tr w:rsidR="00E04985" w:rsidTr="0083136C">
        <w:trPr>
          <w:jc w:val="center"/>
        </w:trPr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Path loss(dB)</w:t>
            </w:r>
          </w:p>
        </w:tc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RMa</w:t>
            </w:r>
          </w:p>
        </w:tc>
      </w:tr>
      <w:tr w:rsidR="00E04985" w:rsidTr="0083136C">
        <w:trPr>
          <w:jc w:val="center"/>
        </w:trPr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Other loss(dB)</w:t>
            </w:r>
          </w:p>
        </w:tc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20</w:t>
            </w:r>
          </w:p>
        </w:tc>
      </w:tr>
      <w:tr w:rsidR="00E04985" w:rsidTr="0083136C">
        <w:trPr>
          <w:jc w:val="center"/>
        </w:trPr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UE Noise figure(dB)</w:t>
            </w:r>
          </w:p>
        </w:tc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10</w:t>
            </w:r>
          </w:p>
        </w:tc>
      </w:tr>
      <w:tr w:rsidR="00E04985" w:rsidTr="0083136C">
        <w:trPr>
          <w:jc w:val="center"/>
        </w:trPr>
        <w:tc>
          <w:tcPr>
            <w:tcW w:w="4756" w:type="dxa"/>
            <w:gridSpan w:val="2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 xml:space="preserve">*[1 </w:t>
            </w:r>
            <w:proofErr w:type="spellStart"/>
            <w:r>
              <w:rPr>
                <w:rFonts w:eastAsia="宋体" w:hint="eastAsia"/>
                <w:szCs w:val="20"/>
                <w:lang w:val="en-US" w:eastAsia="zh-CN"/>
              </w:rPr>
              <w:t>1</w:t>
            </w:r>
            <w:proofErr w:type="spellEnd"/>
            <w:r>
              <w:rPr>
                <w:rFonts w:eastAsia="宋体" w:hint="eastAsia"/>
                <w:szCs w:val="20"/>
                <w:lang w:val="en-US" w:eastAsia="zh-CN"/>
              </w:rPr>
              <w:t xml:space="preserve"> 2 4 2] is assumed for CPE</w:t>
            </w:r>
          </w:p>
        </w:tc>
      </w:tr>
    </w:tbl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</w:pP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</w:pPr>
      <w:r>
        <w:rPr>
          <w:noProof/>
          <w:lang w:val="en-US" w:eastAsia="zh-CN"/>
        </w:rPr>
        <w:lastRenderedPageBreak/>
        <w:drawing>
          <wp:inline distT="0" distB="0" distL="114300" distR="114300">
            <wp:extent cx="4499610" cy="337693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99610" cy="337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Figure 3</w:t>
      </w:r>
      <w:r>
        <w:rPr>
          <w:rFonts w:eastAsia="宋体"/>
          <w:szCs w:val="20"/>
          <w:lang w:val="en-US" w:eastAsia="zh-CN"/>
        </w:rPr>
        <w:t>,</w:t>
      </w:r>
      <w:r>
        <w:rPr>
          <w:rFonts w:eastAsia="宋体" w:hint="eastAsia"/>
          <w:szCs w:val="20"/>
          <w:lang w:val="en-US" w:eastAsia="zh-CN"/>
        </w:rPr>
        <w:t xml:space="preserve"> link budget for uni-directional situation with wider beams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US" w:eastAsia="zh-CN"/>
        </w:rPr>
        <w:t>As can be seen, the link budget is fairy good which can be seen that the SNR at a distance of 700 m is also above 28dB.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b/>
          <w:bCs/>
          <w:szCs w:val="20"/>
          <w:lang w:val="en-GB" w:eastAsia="zh-CN"/>
        </w:rPr>
      </w:pPr>
      <w:r>
        <w:rPr>
          <w:rFonts w:eastAsia="宋体"/>
          <w:b/>
          <w:bCs/>
          <w:szCs w:val="20"/>
          <w:lang w:val="en-GB" w:eastAsia="zh-CN"/>
        </w:rPr>
        <w:t>Observation</w:t>
      </w:r>
      <w:r>
        <w:rPr>
          <w:rFonts w:eastAsia="宋体" w:hint="eastAsia"/>
          <w:b/>
          <w:bCs/>
          <w:szCs w:val="20"/>
          <w:lang w:val="en-US" w:eastAsia="zh-CN"/>
        </w:rPr>
        <w:t xml:space="preserve"> 1</w:t>
      </w:r>
      <w:r>
        <w:rPr>
          <w:rFonts w:eastAsia="宋体"/>
          <w:b/>
          <w:bCs/>
          <w:szCs w:val="20"/>
          <w:lang w:val="en-GB" w:eastAsia="zh-CN"/>
        </w:rPr>
        <w:t xml:space="preserve">: </w:t>
      </w:r>
      <w:r>
        <w:rPr>
          <w:rFonts w:eastAsia="宋体" w:hint="eastAsia"/>
          <w:b/>
          <w:bCs/>
          <w:szCs w:val="20"/>
          <w:lang w:val="en-US" w:eastAsia="zh-CN"/>
        </w:rPr>
        <w:t>If wider beam is considered f</w:t>
      </w:r>
      <w:r>
        <w:rPr>
          <w:rFonts w:eastAsia="宋体" w:hint="eastAsia"/>
          <w:b/>
          <w:bCs/>
          <w:szCs w:val="20"/>
          <w:lang w:val="en-GB" w:eastAsia="zh-CN"/>
        </w:rPr>
        <w:t xml:space="preserve">or </w:t>
      </w:r>
      <w:r>
        <w:rPr>
          <w:rFonts w:eastAsia="宋体" w:hint="eastAsia"/>
          <w:b/>
          <w:bCs/>
          <w:szCs w:val="20"/>
          <w:lang w:val="en-US" w:eastAsia="zh-CN"/>
        </w:rPr>
        <w:t>un</w:t>
      </w:r>
      <w:r>
        <w:rPr>
          <w:rFonts w:eastAsia="宋体" w:hint="eastAsia"/>
          <w:b/>
          <w:bCs/>
          <w:szCs w:val="20"/>
          <w:lang w:val="en-GB" w:eastAsia="zh-CN"/>
        </w:rPr>
        <w:t xml:space="preserve">i-directional situation of scenario-B, the </w:t>
      </w:r>
      <w:r>
        <w:rPr>
          <w:rFonts w:eastAsia="宋体" w:hint="eastAsia"/>
          <w:b/>
          <w:bCs/>
          <w:szCs w:val="20"/>
          <w:lang w:val="en-US" w:eastAsia="zh-CN"/>
        </w:rPr>
        <w:t xml:space="preserve">number </w:t>
      </w:r>
      <w:r>
        <w:rPr>
          <w:rFonts w:eastAsia="宋体" w:hint="eastAsia"/>
          <w:b/>
          <w:bCs/>
          <w:szCs w:val="20"/>
          <w:lang w:val="en-GB" w:eastAsia="zh-CN"/>
        </w:rPr>
        <w:t xml:space="preserve">of </w:t>
      </w:r>
      <w:r>
        <w:rPr>
          <w:rFonts w:eastAsia="宋体" w:hint="eastAsia"/>
          <w:b/>
          <w:bCs/>
          <w:szCs w:val="20"/>
          <w:lang w:val="en-US" w:eastAsia="zh-CN"/>
        </w:rPr>
        <w:t>TCI</w:t>
      </w:r>
      <w:r>
        <w:rPr>
          <w:rFonts w:eastAsia="宋体" w:hint="eastAsia"/>
          <w:b/>
          <w:bCs/>
          <w:szCs w:val="20"/>
          <w:lang w:val="en-GB" w:eastAsia="zh-CN"/>
        </w:rPr>
        <w:t xml:space="preserve"> can be </w:t>
      </w:r>
      <w:r>
        <w:rPr>
          <w:rFonts w:eastAsia="宋体" w:hint="eastAsia"/>
          <w:b/>
          <w:bCs/>
          <w:szCs w:val="20"/>
          <w:lang w:val="en-US" w:eastAsia="zh-CN"/>
        </w:rPr>
        <w:t>very small, e.g. 4</w:t>
      </w:r>
      <w:r>
        <w:rPr>
          <w:rFonts w:eastAsia="宋体"/>
          <w:b/>
          <w:bCs/>
          <w:szCs w:val="20"/>
          <w:lang w:val="en-GB" w:eastAsia="zh-CN"/>
        </w:rPr>
        <w:t>.</w:t>
      </w:r>
    </w:p>
    <w:p w:rsidR="00E04985" w:rsidRPr="00717409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left"/>
        <w:rPr>
          <w:lang w:val="en-US"/>
        </w:rPr>
      </w:pPr>
      <w:r>
        <w:rPr>
          <w:rFonts w:eastAsia="宋体" w:hint="eastAsia"/>
          <w:szCs w:val="20"/>
          <w:lang w:val="en-US" w:eastAsia="zh-CN"/>
        </w:rPr>
        <w:t>For uni-directional situation, the CPE will face propagation delay hopping. Figure 4 shows the propagation delay for uni-directional situation of scenario-B.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4499610" cy="3376930"/>
            <wp:effectExtent l="0" t="0" r="0" b="0"/>
            <wp:docPr id="1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99610" cy="337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Figure 4</w:t>
      </w:r>
      <w:r>
        <w:rPr>
          <w:rFonts w:eastAsia="宋体"/>
          <w:szCs w:val="20"/>
          <w:lang w:val="en-US" w:eastAsia="zh-CN"/>
        </w:rPr>
        <w:t>,</w:t>
      </w:r>
      <w:r>
        <w:rPr>
          <w:rFonts w:eastAsia="宋体" w:hint="eastAsia"/>
          <w:szCs w:val="20"/>
          <w:lang w:val="en-US" w:eastAsia="zh-CN"/>
        </w:rPr>
        <w:t xml:space="preserve"> propagation delay for uni-directional situation of scenario-B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Table 3 shows the duration of CP of 60 kHz and 120 kHz.</w:t>
      </w:r>
    </w:p>
    <w:p w:rsidR="001E3DFD" w:rsidRDefault="001E3DFD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lastRenderedPageBreak/>
        <w:t>Table 3 CP duration for u=2 and u=3</w:t>
      </w:r>
    </w:p>
    <w:tbl>
      <w:tblPr>
        <w:tblStyle w:val="ac"/>
        <w:tblW w:w="0" w:type="auto"/>
        <w:tblLook w:val="04A0"/>
      </w:tblPr>
      <w:tblGrid>
        <w:gridCol w:w="4757"/>
        <w:gridCol w:w="4757"/>
      </w:tblGrid>
      <w:tr w:rsidR="00E04985" w:rsidTr="0083136C">
        <w:tc>
          <w:tcPr>
            <w:tcW w:w="4757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SCS (kHz)</w:t>
            </w:r>
          </w:p>
        </w:tc>
        <w:tc>
          <w:tcPr>
            <w:tcW w:w="4757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Duration of CP (ns)</w:t>
            </w:r>
          </w:p>
        </w:tc>
      </w:tr>
      <w:tr w:rsidR="00E04985" w:rsidTr="0083136C">
        <w:tc>
          <w:tcPr>
            <w:tcW w:w="4757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60</w:t>
            </w:r>
          </w:p>
        </w:tc>
        <w:tc>
          <w:tcPr>
            <w:tcW w:w="4757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1172</w:t>
            </w:r>
          </w:p>
        </w:tc>
      </w:tr>
      <w:tr w:rsidR="00E04985" w:rsidTr="0083136C">
        <w:tc>
          <w:tcPr>
            <w:tcW w:w="4757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120</w:t>
            </w:r>
          </w:p>
        </w:tc>
        <w:tc>
          <w:tcPr>
            <w:tcW w:w="4757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586</w:t>
            </w:r>
          </w:p>
        </w:tc>
      </w:tr>
    </w:tbl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With regard to full-SFN, the propagation delay hopping may be larger than the duration of CP when SCS is 60 kHz or 120 kHz is considered. if the CPE combine Rx signals from 2 RRHs ISI will be introduced. Therefore CPE needs to have the ability of multiple beam Rx or Tx at a time to use independent beam to track different direction. By doing so, CPE can select the preferred reception or combine the reception after timing alignment.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As for DPS, propagation delay hopping is not the concern, but the CPE also needs to track beam from 2 or more candidate beams thus independent beams are also needed for CPE.</w:t>
      </w:r>
    </w:p>
    <w:p w:rsidR="00770094" w:rsidRDefault="00DF33B8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b/>
          <w:bCs/>
          <w:szCs w:val="20"/>
          <w:lang w:val="en-US" w:eastAsia="zh-CN"/>
        </w:rPr>
        <w:t>Proposal 1</w:t>
      </w:r>
      <w:r>
        <w:rPr>
          <w:rFonts w:eastAsia="宋体"/>
          <w:b/>
          <w:bCs/>
          <w:szCs w:val="20"/>
          <w:lang w:val="en-GB" w:eastAsia="zh-CN"/>
        </w:rPr>
        <w:t>:</w:t>
      </w:r>
      <w:r>
        <w:rPr>
          <w:rFonts w:eastAsia="宋体" w:hint="eastAsia"/>
          <w:b/>
          <w:bCs/>
          <w:szCs w:val="20"/>
          <w:lang w:val="en-US" w:eastAsia="zh-CN"/>
        </w:rPr>
        <w:t xml:space="preserve"> The ability of multi-beam Rx or Tx at a time should be considered for CPE under uni-directional situation of scenario-B.</w:t>
      </w:r>
    </w:p>
    <w:p w:rsidR="00770094" w:rsidRPr="00E04985" w:rsidRDefault="00790AA5">
      <w:pPr>
        <w:pStyle w:val="20"/>
        <w:rPr>
          <w:rFonts w:eastAsiaTheme="minor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 xml:space="preserve">2.2 </w:t>
      </w:r>
      <w:r w:rsidR="007D1EF2" w:rsidRPr="007D1EF2">
        <w:rPr>
          <w:rFonts w:hint="eastAsia"/>
          <w:sz w:val="28"/>
          <w:lang w:val="en-US" w:eastAsia="zh-CN"/>
        </w:rPr>
        <w:t>Bi-directional</w:t>
      </w:r>
      <w:r w:rsidR="00E04985">
        <w:rPr>
          <w:rFonts w:eastAsiaTheme="minorEastAsia" w:hint="eastAsia"/>
          <w:sz w:val="28"/>
          <w:lang w:val="en-US" w:eastAsia="zh-CN"/>
        </w:rPr>
        <w:t xml:space="preserve"> situation</w:t>
      </w:r>
    </w:p>
    <w:p w:rsidR="00E04985" w:rsidRPr="00717409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left"/>
        <w:rPr>
          <w:szCs w:val="20"/>
          <w:lang w:val="en-US"/>
        </w:rPr>
      </w:pPr>
      <w:r>
        <w:rPr>
          <w:rFonts w:eastAsia="宋体" w:hint="eastAsia"/>
          <w:szCs w:val="20"/>
          <w:lang w:val="en-US" w:eastAsia="zh-CN"/>
        </w:rPr>
        <w:t>Figure 5 shows the outline of bi-directional situation of scenario-B.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szCs w:val="20"/>
          <w:lang w:val="en-GB" w:eastAsia="zh-CN"/>
        </w:rPr>
      </w:pPr>
      <w:r>
        <w:rPr>
          <w:noProof/>
          <w:lang w:val="en-US" w:eastAsia="zh-CN"/>
        </w:rPr>
        <w:drawing>
          <wp:inline distT="0" distB="0" distL="114300" distR="114300">
            <wp:extent cx="5901055" cy="1774190"/>
            <wp:effectExtent l="0" t="0" r="0" b="1651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01055" cy="177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bCs/>
          <w:szCs w:val="20"/>
          <w:lang w:val="en-US" w:eastAsia="zh-CN"/>
        </w:rPr>
      </w:pPr>
      <w:r>
        <w:rPr>
          <w:rFonts w:eastAsia="宋体"/>
          <w:bCs/>
          <w:szCs w:val="20"/>
          <w:lang w:val="en-GB" w:eastAsia="zh-CN"/>
        </w:rPr>
        <w:t>Fig</w:t>
      </w:r>
      <w:r>
        <w:rPr>
          <w:rFonts w:eastAsia="宋体" w:hint="eastAsia"/>
          <w:bCs/>
          <w:szCs w:val="20"/>
          <w:lang w:val="en-US" w:eastAsia="zh-CN"/>
        </w:rPr>
        <w:t>ure 5</w:t>
      </w:r>
      <w:r>
        <w:rPr>
          <w:rFonts w:eastAsia="宋体"/>
          <w:bCs/>
          <w:szCs w:val="20"/>
          <w:lang w:val="en-GB" w:eastAsia="zh-CN"/>
        </w:rPr>
        <w:t xml:space="preserve">, </w:t>
      </w:r>
      <w:r>
        <w:rPr>
          <w:rFonts w:eastAsia="宋体" w:hint="eastAsia"/>
          <w:bCs/>
          <w:szCs w:val="20"/>
          <w:lang w:val="en-US" w:eastAsia="zh-CN"/>
        </w:rPr>
        <w:t>Scenario-B with bi-directional situation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left"/>
        <w:rPr>
          <w:rFonts w:eastAsia="宋体"/>
          <w:bCs/>
          <w:szCs w:val="20"/>
          <w:lang w:val="en-US" w:eastAsia="zh-CN"/>
        </w:rPr>
      </w:pPr>
      <w:r>
        <w:rPr>
          <w:rFonts w:eastAsia="宋体" w:hint="eastAsia"/>
          <w:bCs/>
          <w:szCs w:val="20"/>
          <w:lang w:val="en-US" w:eastAsia="zh-CN"/>
        </w:rPr>
        <w:t xml:space="preserve">For scenario-B the height of RRH is assumed 35m, the height of CPE is assumed 5m and the width of trail is ignored, so the azimuth span for scenario-B under bi-directional situation is </w:t>
      </w:r>
      <w:r w:rsidR="00BF13BF">
        <w:rPr>
          <w:rFonts w:eastAsia="宋体" w:hint="eastAsia"/>
          <w:bCs/>
          <w:szCs w:val="20"/>
          <w:lang w:val="en-US" w:eastAsia="zh-CN"/>
        </w:rPr>
        <w:t xml:space="preserve">about </w:t>
      </w:r>
      <w:r>
        <w:rPr>
          <w:rFonts w:eastAsia="宋体" w:hint="eastAsia"/>
          <w:bCs/>
          <w:szCs w:val="20"/>
          <w:lang w:val="en-US" w:eastAsia="zh-CN"/>
        </w:rPr>
        <w:t>6</w:t>
      </w:r>
      <w:r w:rsidR="00BF13BF">
        <w:rPr>
          <w:rFonts w:eastAsia="宋体" w:hint="eastAsia"/>
          <w:bCs/>
          <w:szCs w:val="20"/>
          <w:lang w:val="en-US" w:eastAsia="zh-CN"/>
        </w:rPr>
        <w:t>7</w:t>
      </w:r>
      <w:r>
        <w:rPr>
          <w:rFonts w:eastAsia="宋体" w:hint="eastAsia"/>
          <w:bCs/>
          <w:szCs w:val="20"/>
          <w:lang w:val="en-US" w:eastAsia="zh-CN"/>
        </w:rPr>
        <w:t xml:space="preserve"> degree, i.e. arctan(350/150).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The</w:t>
      </w:r>
      <w:r>
        <w:rPr>
          <w:rFonts w:eastAsia="宋体"/>
          <w:szCs w:val="20"/>
          <w:lang w:val="en-US" w:eastAsia="zh-CN"/>
        </w:rPr>
        <w:t xml:space="preserve"> assumption</w:t>
      </w:r>
      <w:r>
        <w:rPr>
          <w:rFonts w:eastAsia="宋体" w:hint="eastAsia"/>
          <w:szCs w:val="20"/>
          <w:lang w:val="en-US" w:eastAsia="zh-CN"/>
        </w:rPr>
        <w:t>s for link budget are</w:t>
      </w:r>
      <w:r>
        <w:rPr>
          <w:rFonts w:eastAsia="宋体"/>
          <w:szCs w:val="20"/>
          <w:lang w:val="en-US" w:eastAsia="zh-CN"/>
        </w:rPr>
        <w:t xml:space="preserve"> listed in Table </w:t>
      </w:r>
      <w:r>
        <w:rPr>
          <w:rFonts w:eastAsia="宋体" w:hint="eastAsia"/>
          <w:szCs w:val="20"/>
          <w:lang w:val="en-US" w:eastAsia="zh-CN"/>
        </w:rPr>
        <w:t>4</w:t>
      </w:r>
      <w:r>
        <w:rPr>
          <w:rFonts w:eastAsia="宋体"/>
          <w:szCs w:val="20"/>
          <w:lang w:val="en-US" w:eastAsia="zh-CN"/>
        </w:rPr>
        <w:t xml:space="preserve">, </w:t>
      </w:r>
      <w:r>
        <w:rPr>
          <w:rFonts w:eastAsia="宋体" w:hint="eastAsia"/>
          <w:szCs w:val="20"/>
          <w:lang w:val="en-US" w:eastAsia="zh-CN"/>
        </w:rPr>
        <w:t xml:space="preserve">when [8 </w:t>
      </w:r>
      <w:proofErr w:type="spellStart"/>
      <w:r>
        <w:rPr>
          <w:rFonts w:eastAsia="宋体" w:hint="eastAsia"/>
          <w:szCs w:val="20"/>
          <w:lang w:val="en-US" w:eastAsia="zh-CN"/>
        </w:rPr>
        <w:t>8</w:t>
      </w:r>
      <w:proofErr w:type="spellEnd"/>
      <w:r>
        <w:rPr>
          <w:rFonts w:eastAsia="宋体" w:hint="eastAsia"/>
          <w:szCs w:val="20"/>
          <w:lang w:val="en-US" w:eastAsia="zh-CN"/>
        </w:rPr>
        <w:t xml:space="preserve">] antenna configuration is considered the half power beam width is assumed 12 degree. The </w:t>
      </w:r>
      <w:r>
        <w:rPr>
          <w:rFonts w:eastAsia="宋体"/>
          <w:szCs w:val="20"/>
          <w:lang w:val="en-US" w:eastAsia="zh-CN"/>
        </w:rPr>
        <w:t>number</w:t>
      </w:r>
      <w:r>
        <w:rPr>
          <w:rFonts w:eastAsia="宋体" w:hint="eastAsia"/>
          <w:szCs w:val="20"/>
          <w:lang w:val="en-US" w:eastAsia="zh-CN"/>
        </w:rPr>
        <w:t xml:space="preserve"> of candidate beams will be 5 or more for one RRH when the beams are </w:t>
      </w:r>
      <w:r>
        <w:rPr>
          <w:rFonts w:eastAsia="宋体"/>
          <w:szCs w:val="20"/>
          <w:lang w:val="en-US" w:eastAsia="zh-CN"/>
        </w:rPr>
        <w:t>half</w:t>
      </w:r>
      <w:r>
        <w:rPr>
          <w:rFonts w:eastAsia="宋体" w:hint="eastAsia"/>
          <w:szCs w:val="20"/>
          <w:lang w:val="en-US" w:eastAsia="zh-CN"/>
        </w:rPr>
        <w:t xml:space="preserve"> power beam width interleaved. On the whole, when a train travels from one RRH to the other the number of candidate beams to switch is about 10.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Table 4</w:t>
      </w:r>
      <w:r>
        <w:rPr>
          <w:rFonts w:eastAsia="宋体"/>
          <w:szCs w:val="20"/>
          <w:lang w:val="en-US" w:eastAsia="zh-CN"/>
        </w:rPr>
        <w:t>-L</w:t>
      </w:r>
      <w:r>
        <w:rPr>
          <w:rFonts w:eastAsia="宋体" w:hint="eastAsia"/>
          <w:szCs w:val="20"/>
          <w:lang w:val="en-US" w:eastAsia="zh-CN"/>
        </w:rPr>
        <w:t>ink budget assumption</w:t>
      </w:r>
      <w:r>
        <w:rPr>
          <w:rFonts w:eastAsia="宋体"/>
          <w:szCs w:val="20"/>
          <w:lang w:val="en-US" w:eastAsia="zh-CN"/>
        </w:rPr>
        <w:t>s</w:t>
      </w:r>
    </w:p>
    <w:tbl>
      <w:tblPr>
        <w:tblStyle w:val="ac"/>
        <w:tblW w:w="0" w:type="auto"/>
        <w:jc w:val="center"/>
        <w:tblLook w:val="04A0"/>
      </w:tblPr>
      <w:tblGrid>
        <w:gridCol w:w="2378"/>
        <w:gridCol w:w="2378"/>
      </w:tblGrid>
      <w:tr w:rsidR="00E04985" w:rsidTr="0083136C">
        <w:trPr>
          <w:jc w:val="center"/>
        </w:trPr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Bs Tx power(dBm)</w:t>
            </w:r>
          </w:p>
        </w:tc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40</w:t>
            </w:r>
          </w:p>
        </w:tc>
      </w:tr>
      <w:tr w:rsidR="00E04985" w:rsidTr="0083136C">
        <w:trPr>
          <w:jc w:val="center"/>
        </w:trPr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BW(MHz)</w:t>
            </w:r>
          </w:p>
        </w:tc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100</w:t>
            </w:r>
          </w:p>
        </w:tc>
      </w:tr>
      <w:tr w:rsidR="00E04985" w:rsidTr="0083136C">
        <w:trPr>
          <w:jc w:val="center"/>
        </w:trPr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Tx gain(dB)</w:t>
            </w:r>
          </w:p>
        </w:tc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20</w:t>
            </w:r>
          </w:p>
        </w:tc>
      </w:tr>
      <w:tr w:rsidR="00E04985" w:rsidTr="0083136C">
        <w:trPr>
          <w:jc w:val="center"/>
        </w:trPr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Rx gain(dB)</w:t>
            </w:r>
          </w:p>
        </w:tc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11*</w:t>
            </w:r>
          </w:p>
        </w:tc>
      </w:tr>
      <w:tr w:rsidR="00E04985" w:rsidTr="0083136C">
        <w:trPr>
          <w:jc w:val="center"/>
        </w:trPr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Path loss(dB)</w:t>
            </w:r>
          </w:p>
        </w:tc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RMa</w:t>
            </w:r>
          </w:p>
        </w:tc>
      </w:tr>
      <w:tr w:rsidR="00E04985" w:rsidTr="0083136C">
        <w:trPr>
          <w:jc w:val="center"/>
        </w:trPr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Other loss(dB)</w:t>
            </w:r>
          </w:p>
        </w:tc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20</w:t>
            </w:r>
          </w:p>
        </w:tc>
      </w:tr>
      <w:tr w:rsidR="00E04985" w:rsidTr="0083136C">
        <w:trPr>
          <w:jc w:val="center"/>
        </w:trPr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UE Noise figure(dB)</w:t>
            </w:r>
          </w:p>
        </w:tc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10</w:t>
            </w:r>
          </w:p>
        </w:tc>
      </w:tr>
      <w:tr w:rsidR="00E04985" w:rsidTr="0083136C">
        <w:trPr>
          <w:jc w:val="center"/>
        </w:trPr>
        <w:tc>
          <w:tcPr>
            <w:tcW w:w="4756" w:type="dxa"/>
            <w:gridSpan w:val="2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 xml:space="preserve">*[1 </w:t>
            </w:r>
            <w:proofErr w:type="spellStart"/>
            <w:r>
              <w:rPr>
                <w:rFonts w:eastAsia="宋体" w:hint="eastAsia"/>
                <w:szCs w:val="20"/>
                <w:lang w:val="en-US" w:eastAsia="zh-CN"/>
              </w:rPr>
              <w:t>1</w:t>
            </w:r>
            <w:proofErr w:type="spellEnd"/>
            <w:r>
              <w:rPr>
                <w:rFonts w:eastAsia="宋体" w:hint="eastAsia"/>
                <w:szCs w:val="20"/>
                <w:lang w:val="en-US" w:eastAsia="zh-CN"/>
              </w:rPr>
              <w:t xml:space="preserve"> 2 4 2] is assumed for CPE</w:t>
            </w:r>
          </w:p>
        </w:tc>
      </w:tr>
    </w:tbl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Figure 6 shows the SNR for CPE in different position of the rail.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</w:pPr>
      <w:r>
        <w:rPr>
          <w:noProof/>
          <w:lang w:val="en-US" w:eastAsia="zh-CN"/>
        </w:rPr>
        <w:lastRenderedPageBreak/>
        <w:drawing>
          <wp:inline distT="0" distB="0" distL="114300" distR="114300">
            <wp:extent cx="4499610" cy="3376930"/>
            <wp:effectExtent l="0" t="0" r="0" b="0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99610" cy="337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6</w:t>
      </w:r>
      <w:r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link budget for bi-directional situation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/>
          <w:szCs w:val="20"/>
          <w:lang w:val="en-US" w:eastAsia="zh-CN"/>
        </w:rPr>
        <w:t>For beam</w:t>
      </w:r>
      <w:r>
        <w:rPr>
          <w:rFonts w:eastAsia="宋体" w:hint="eastAsia"/>
          <w:szCs w:val="20"/>
          <w:lang w:val="en-US" w:eastAsia="zh-CN"/>
        </w:rPr>
        <w:t xml:space="preserve"> based</w:t>
      </w:r>
      <w:r>
        <w:rPr>
          <w:rFonts w:eastAsia="宋体"/>
          <w:szCs w:val="20"/>
          <w:lang w:val="en-US" w:eastAsia="zh-CN"/>
        </w:rPr>
        <w:t xml:space="preserve"> transmission, the </w:t>
      </w:r>
      <w:r>
        <w:rPr>
          <w:rFonts w:eastAsia="宋体" w:hint="eastAsia"/>
          <w:szCs w:val="20"/>
          <w:lang w:val="en-US" w:eastAsia="zh-CN"/>
        </w:rPr>
        <w:t xml:space="preserve">SNR budget is </w:t>
      </w:r>
      <w:r>
        <w:rPr>
          <w:rFonts w:eastAsia="宋体"/>
          <w:szCs w:val="20"/>
          <w:lang w:val="en-US" w:eastAsia="zh-CN"/>
        </w:rPr>
        <w:t xml:space="preserve">good </w:t>
      </w:r>
      <w:r>
        <w:rPr>
          <w:rFonts w:eastAsia="宋体" w:hint="eastAsia"/>
          <w:szCs w:val="20"/>
          <w:lang w:val="en-US" w:eastAsia="zh-CN"/>
        </w:rPr>
        <w:t xml:space="preserve">enough which can be seen that the SNR is also above 40dB when CPE is between 2 RRHs. Therefore, the RRH can serve CPE with reduced </w:t>
      </w:r>
      <w:r>
        <w:rPr>
          <w:rFonts w:eastAsia="宋体"/>
          <w:szCs w:val="20"/>
          <w:lang w:val="en-US" w:eastAsia="zh-CN"/>
        </w:rPr>
        <w:t>number</w:t>
      </w:r>
      <w:r>
        <w:rPr>
          <w:rFonts w:eastAsia="宋体" w:hint="eastAsia"/>
          <w:szCs w:val="20"/>
          <w:lang w:val="en-US" w:eastAsia="zh-CN"/>
        </w:rPr>
        <w:t xml:space="preserve"> of wider beam</w:t>
      </w:r>
      <w:r>
        <w:rPr>
          <w:rFonts w:eastAsia="宋体"/>
          <w:szCs w:val="20"/>
          <w:lang w:val="en-US" w:eastAsia="zh-CN"/>
        </w:rPr>
        <w:t>s</w:t>
      </w:r>
      <w:r>
        <w:rPr>
          <w:rFonts w:eastAsia="宋体" w:hint="eastAsia"/>
          <w:szCs w:val="20"/>
          <w:lang w:val="en-US" w:eastAsia="zh-CN"/>
        </w:rPr>
        <w:t>.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For example, wider beam</w:t>
      </w:r>
      <w:r>
        <w:rPr>
          <w:rFonts w:eastAsia="宋体"/>
          <w:szCs w:val="20"/>
          <w:lang w:val="en-US" w:eastAsia="zh-CN"/>
        </w:rPr>
        <w:t>s</w:t>
      </w:r>
      <w:r>
        <w:rPr>
          <w:rFonts w:eastAsia="宋体" w:hint="eastAsia"/>
          <w:szCs w:val="20"/>
          <w:lang w:val="en-US" w:eastAsia="zh-CN"/>
        </w:rPr>
        <w:t xml:space="preserve"> with about 33 degree HPBW can also provide enough coverage as depicted in Figure 7.The </w:t>
      </w:r>
      <w:r>
        <w:rPr>
          <w:rFonts w:eastAsia="宋体"/>
          <w:szCs w:val="20"/>
          <w:lang w:val="en-US" w:eastAsia="zh-CN"/>
        </w:rPr>
        <w:t>assumption</w:t>
      </w:r>
      <w:r>
        <w:rPr>
          <w:rFonts w:eastAsia="宋体" w:hint="eastAsia"/>
          <w:szCs w:val="20"/>
          <w:lang w:val="en-US" w:eastAsia="zh-CN"/>
        </w:rPr>
        <w:t>s for link budget are</w:t>
      </w:r>
      <w:r>
        <w:rPr>
          <w:rFonts w:eastAsia="宋体"/>
          <w:szCs w:val="20"/>
          <w:lang w:val="en-US" w:eastAsia="zh-CN"/>
        </w:rPr>
        <w:t xml:space="preserve"> listed in Table </w:t>
      </w:r>
      <w:r>
        <w:rPr>
          <w:rFonts w:eastAsia="宋体" w:hint="eastAsia"/>
          <w:szCs w:val="20"/>
          <w:lang w:val="en-US" w:eastAsia="zh-CN"/>
        </w:rPr>
        <w:t>5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Table 5</w:t>
      </w:r>
      <w:r>
        <w:rPr>
          <w:rFonts w:eastAsia="宋体"/>
          <w:szCs w:val="20"/>
          <w:lang w:val="en-US" w:eastAsia="zh-CN"/>
        </w:rPr>
        <w:t>-L</w:t>
      </w:r>
      <w:r>
        <w:rPr>
          <w:rFonts w:eastAsia="宋体" w:hint="eastAsia"/>
          <w:szCs w:val="20"/>
          <w:lang w:val="en-US" w:eastAsia="zh-CN"/>
        </w:rPr>
        <w:t>ink budget assumption with wider beam for RRH</w:t>
      </w:r>
    </w:p>
    <w:tbl>
      <w:tblPr>
        <w:tblStyle w:val="ac"/>
        <w:tblW w:w="0" w:type="auto"/>
        <w:jc w:val="center"/>
        <w:tblLook w:val="04A0"/>
      </w:tblPr>
      <w:tblGrid>
        <w:gridCol w:w="2378"/>
        <w:gridCol w:w="2378"/>
      </w:tblGrid>
      <w:tr w:rsidR="00E04985" w:rsidTr="0083136C">
        <w:trPr>
          <w:jc w:val="center"/>
        </w:trPr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Bs Tx power(dBm)</w:t>
            </w:r>
          </w:p>
        </w:tc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40</w:t>
            </w:r>
          </w:p>
        </w:tc>
      </w:tr>
      <w:tr w:rsidR="00E04985" w:rsidTr="0083136C">
        <w:trPr>
          <w:jc w:val="center"/>
        </w:trPr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BW(MHz)</w:t>
            </w:r>
          </w:p>
        </w:tc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100</w:t>
            </w:r>
          </w:p>
        </w:tc>
      </w:tr>
      <w:tr w:rsidR="00E04985" w:rsidTr="0083136C">
        <w:trPr>
          <w:jc w:val="center"/>
        </w:trPr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Tx gain(dB)</w:t>
            </w:r>
          </w:p>
        </w:tc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13</w:t>
            </w:r>
          </w:p>
        </w:tc>
      </w:tr>
      <w:tr w:rsidR="00E04985" w:rsidTr="0083136C">
        <w:trPr>
          <w:jc w:val="center"/>
        </w:trPr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Rx gain(dB)</w:t>
            </w:r>
          </w:p>
        </w:tc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11*</w:t>
            </w:r>
          </w:p>
        </w:tc>
      </w:tr>
      <w:tr w:rsidR="00E04985" w:rsidTr="0083136C">
        <w:trPr>
          <w:jc w:val="center"/>
        </w:trPr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Path loss(dB)</w:t>
            </w:r>
          </w:p>
        </w:tc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RMa</w:t>
            </w:r>
          </w:p>
        </w:tc>
      </w:tr>
      <w:tr w:rsidR="00E04985" w:rsidTr="0083136C">
        <w:trPr>
          <w:jc w:val="center"/>
        </w:trPr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Other loss(dB)</w:t>
            </w:r>
          </w:p>
        </w:tc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20</w:t>
            </w:r>
          </w:p>
        </w:tc>
      </w:tr>
      <w:tr w:rsidR="00E04985" w:rsidTr="0083136C">
        <w:trPr>
          <w:jc w:val="center"/>
        </w:trPr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UE Noise figure(dB)</w:t>
            </w:r>
          </w:p>
        </w:tc>
        <w:tc>
          <w:tcPr>
            <w:tcW w:w="2378" w:type="dxa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>10</w:t>
            </w:r>
          </w:p>
        </w:tc>
      </w:tr>
      <w:tr w:rsidR="00E04985" w:rsidTr="0083136C">
        <w:trPr>
          <w:jc w:val="center"/>
        </w:trPr>
        <w:tc>
          <w:tcPr>
            <w:tcW w:w="4756" w:type="dxa"/>
            <w:gridSpan w:val="2"/>
          </w:tcPr>
          <w:p w:rsidR="00E04985" w:rsidRDefault="00E04985" w:rsidP="0083136C">
            <w:pPr>
              <w:pStyle w:val="a0"/>
              <w:tabs>
                <w:tab w:val="left" w:pos="226"/>
                <w:tab w:val="left" w:pos="284"/>
                <w:tab w:val="left" w:pos="5103"/>
              </w:tabs>
              <w:snapToGrid w:val="0"/>
              <w:rPr>
                <w:rFonts w:eastAsia="宋体"/>
                <w:szCs w:val="20"/>
                <w:lang w:val="en-US" w:eastAsia="zh-CN"/>
              </w:rPr>
            </w:pPr>
            <w:r>
              <w:rPr>
                <w:rFonts w:eastAsia="宋体" w:hint="eastAsia"/>
                <w:szCs w:val="20"/>
                <w:lang w:val="en-US" w:eastAsia="zh-CN"/>
              </w:rPr>
              <w:t xml:space="preserve">*[1 </w:t>
            </w:r>
            <w:proofErr w:type="spellStart"/>
            <w:r>
              <w:rPr>
                <w:rFonts w:eastAsia="宋体" w:hint="eastAsia"/>
                <w:szCs w:val="20"/>
                <w:lang w:val="en-US" w:eastAsia="zh-CN"/>
              </w:rPr>
              <w:t>1</w:t>
            </w:r>
            <w:proofErr w:type="spellEnd"/>
            <w:r>
              <w:rPr>
                <w:rFonts w:eastAsia="宋体" w:hint="eastAsia"/>
                <w:szCs w:val="20"/>
                <w:lang w:val="en-US" w:eastAsia="zh-CN"/>
              </w:rPr>
              <w:t xml:space="preserve"> 2 4 2] is assumed for CPE</w:t>
            </w:r>
          </w:p>
        </w:tc>
      </w:tr>
    </w:tbl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szCs w:val="20"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114300" distR="114300">
            <wp:extent cx="4499610" cy="3376930"/>
            <wp:effectExtent l="0" t="0" r="0" b="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99610" cy="337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Figure 7</w:t>
      </w:r>
      <w:r>
        <w:rPr>
          <w:rFonts w:eastAsia="宋体"/>
          <w:szCs w:val="20"/>
          <w:lang w:val="en-US" w:eastAsia="zh-CN"/>
        </w:rPr>
        <w:t>,</w:t>
      </w:r>
      <w:r>
        <w:rPr>
          <w:rFonts w:eastAsia="宋体" w:hint="eastAsia"/>
          <w:szCs w:val="20"/>
          <w:lang w:val="en-US" w:eastAsia="zh-CN"/>
        </w:rPr>
        <w:t xml:space="preserve"> link budget for bi-directional situation with wider beam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 xml:space="preserve">For bi-directional situation of scenario-B, the </w:t>
      </w:r>
      <w:r>
        <w:rPr>
          <w:rFonts w:eastAsia="宋体"/>
          <w:szCs w:val="20"/>
          <w:lang w:val="en-US" w:eastAsia="zh-CN"/>
        </w:rPr>
        <w:t>number</w:t>
      </w:r>
      <w:r>
        <w:rPr>
          <w:rFonts w:eastAsia="宋体" w:hint="eastAsia"/>
          <w:szCs w:val="20"/>
          <w:lang w:val="en-US" w:eastAsia="zh-CN"/>
        </w:rPr>
        <w:t xml:space="preserve"> of candidate beams for CPE can be very small. The link budget is fairy good which can be seen from Figure 7 that the SNR at a distance of 700 m is also above 33 dB.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Style w:val="af0"/>
          <w:rFonts w:eastAsia="Times New Roman"/>
          <w:lang w:val="en-US"/>
        </w:rPr>
      </w:pPr>
      <w:r>
        <w:rPr>
          <w:rFonts w:eastAsia="宋体"/>
          <w:b/>
          <w:bCs/>
          <w:szCs w:val="20"/>
          <w:lang w:val="en-GB" w:eastAsia="zh-CN"/>
        </w:rPr>
        <w:t>Observation</w:t>
      </w:r>
      <w:r>
        <w:rPr>
          <w:rFonts w:eastAsia="宋体" w:hint="eastAsia"/>
          <w:b/>
          <w:bCs/>
          <w:szCs w:val="20"/>
          <w:lang w:val="en-US" w:eastAsia="zh-CN"/>
        </w:rPr>
        <w:t xml:space="preserve"> 2</w:t>
      </w:r>
      <w:r>
        <w:rPr>
          <w:rFonts w:eastAsia="宋体"/>
          <w:b/>
          <w:bCs/>
          <w:szCs w:val="20"/>
          <w:lang w:val="en-GB" w:eastAsia="zh-CN"/>
        </w:rPr>
        <w:t xml:space="preserve">: </w:t>
      </w:r>
      <w:r>
        <w:rPr>
          <w:rFonts w:eastAsia="宋体" w:hint="eastAsia"/>
          <w:b/>
          <w:bCs/>
          <w:szCs w:val="20"/>
          <w:lang w:val="en-US" w:eastAsia="zh-CN"/>
        </w:rPr>
        <w:t>If wider beam is considered f</w:t>
      </w:r>
      <w:r>
        <w:rPr>
          <w:rFonts w:eastAsia="宋体" w:hint="eastAsia"/>
          <w:b/>
          <w:bCs/>
          <w:szCs w:val="20"/>
          <w:lang w:val="en-GB" w:eastAsia="zh-CN"/>
        </w:rPr>
        <w:t xml:space="preserve">or bi-directional situation of scenario-B, the </w:t>
      </w:r>
      <w:r>
        <w:rPr>
          <w:rFonts w:eastAsia="宋体" w:hint="eastAsia"/>
          <w:b/>
          <w:bCs/>
          <w:szCs w:val="20"/>
          <w:lang w:val="en-US" w:eastAsia="zh-CN"/>
        </w:rPr>
        <w:t>number</w:t>
      </w:r>
      <w:r>
        <w:rPr>
          <w:rFonts w:eastAsia="宋体" w:hint="eastAsia"/>
          <w:b/>
          <w:bCs/>
          <w:szCs w:val="20"/>
          <w:lang w:val="en-GB" w:eastAsia="zh-CN"/>
        </w:rPr>
        <w:t xml:space="preserve"> of </w:t>
      </w:r>
      <w:r>
        <w:rPr>
          <w:rFonts w:eastAsia="宋体" w:hint="eastAsia"/>
          <w:b/>
          <w:bCs/>
          <w:szCs w:val="20"/>
          <w:lang w:val="en-US" w:eastAsia="zh-CN"/>
        </w:rPr>
        <w:t>TCI</w:t>
      </w:r>
      <w:r>
        <w:rPr>
          <w:rFonts w:eastAsia="宋体" w:hint="eastAsia"/>
          <w:b/>
          <w:bCs/>
          <w:szCs w:val="20"/>
          <w:lang w:val="en-GB" w:eastAsia="zh-CN"/>
        </w:rPr>
        <w:t xml:space="preserve"> can be </w:t>
      </w:r>
      <w:r>
        <w:rPr>
          <w:rFonts w:eastAsia="宋体" w:hint="eastAsia"/>
          <w:b/>
          <w:bCs/>
          <w:szCs w:val="20"/>
          <w:lang w:val="en-US" w:eastAsia="zh-CN"/>
        </w:rPr>
        <w:t>very small, e.g. 4</w:t>
      </w:r>
      <w:r>
        <w:rPr>
          <w:rFonts w:eastAsia="宋体"/>
          <w:b/>
          <w:bCs/>
          <w:szCs w:val="20"/>
          <w:lang w:val="en-GB" w:eastAsia="zh-CN"/>
        </w:rPr>
        <w:t>.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Style w:val="af0"/>
          <w:rFonts w:eastAsia="Times New Roman"/>
          <w:lang w:val="en-GB" w:eastAsia="zh-CN"/>
        </w:rPr>
      </w:pPr>
      <w:r>
        <w:rPr>
          <w:rFonts w:eastAsia="宋体"/>
          <w:b/>
          <w:bCs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bCs/>
          <w:szCs w:val="20"/>
          <w:lang w:val="en-US" w:eastAsia="zh-CN"/>
        </w:rPr>
        <w:t>2</w:t>
      </w:r>
      <w:r>
        <w:rPr>
          <w:rFonts w:eastAsia="宋体"/>
          <w:b/>
          <w:bCs/>
          <w:szCs w:val="20"/>
          <w:lang w:val="en-GB" w:eastAsia="zh-CN"/>
        </w:rPr>
        <w:t>：</w:t>
      </w:r>
      <w:r>
        <w:rPr>
          <w:rFonts w:eastAsia="宋体"/>
          <w:b/>
          <w:bCs/>
          <w:szCs w:val="20"/>
          <w:lang w:val="en-GB" w:eastAsia="zh-CN"/>
        </w:rPr>
        <w:t>To consider 4 TCIs for scenario-B of HST FR2.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color w:val="000000" w:themeColor="text1"/>
          <w:szCs w:val="20"/>
          <w:lang w:val="en-US" w:eastAsia="zh-CN"/>
        </w:rPr>
      </w:pPr>
      <w:r>
        <w:rPr>
          <w:rFonts w:eastAsia="宋体" w:hint="eastAsia"/>
          <w:color w:val="000000" w:themeColor="text1"/>
          <w:szCs w:val="20"/>
          <w:lang w:val="en-US" w:eastAsia="zh-CN"/>
        </w:rPr>
        <w:t>For bi-directional situation, as the propagation delay does not hop, so the Rx timing difference is not the main concern.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For bi-directional situation, the CPE does not face propagation delay hopping as uni-directional situation. Figure 8 shows the propagation delay for bi-directional situation of scenario-B.</w:t>
      </w:r>
    </w:p>
    <w:p w:rsidR="00E04985" w:rsidRPr="00717409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lang w:val="en-US"/>
        </w:rPr>
      </w:pP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</w:pPr>
      <w:r>
        <w:rPr>
          <w:noProof/>
          <w:lang w:val="en-US" w:eastAsia="zh-CN"/>
        </w:rPr>
        <w:lastRenderedPageBreak/>
        <w:drawing>
          <wp:inline distT="0" distB="0" distL="114300" distR="114300">
            <wp:extent cx="4499610" cy="3376930"/>
            <wp:effectExtent l="0" t="0" r="0" b="0"/>
            <wp:docPr id="1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99610" cy="337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Figure 8</w:t>
      </w:r>
      <w:r>
        <w:rPr>
          <w:rFonts w:eastAsia="宋体"/>
          <w:szCs w:val="20"/>
          <w:lang w:val="en-US" w:eastAsia="zh-CN"/>
        </w:rPr>
        <w:t>,</w:t>
      </w:r>
      <w:r>
        <w:rPr>
          <w:rFonts w:eastAsia="宋体" w:hint="eastAsia"/>
          <w:szCs w:val="20"/>
          <w:lang w:val="en-US" w:eastAsia="zh-CN"/>
        </w:rPr>
        <w:t xml:space="preserve"> propagation delay for bi-directional situation of scenario-B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From Figure 8 we can see that the propagation delay is continuous, the CPE does not need to consider the reception timing hopping between 2 RRHs.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But CPE still need to have the ability of multiple beam Rx or Tx at a time as doppler shift hopping emerges for bi-directional situation.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As for SFN, if the CPE has the ability of multiple beam Rx at a time, the CPE can select one beam with better link quality or combine multiple reception with individual doppler estimation and compensation .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As for DPS, propagation delay hopping is not the concern, but the CPE also needs to track beam from 2 or more candidate beams thus independent beams are also needed for this scheme.</w:t>
      </w:r>
    </w:p>
    <w:p w:rsidR="00E04985" w:rsidRDefault="00E04985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For bi-directional situation,</w:t>
      </w:r>
      <w:r w:rsidR="00CE1666">
        <w:rPr>
          <w:rFonts w:eastAsia="宋体" w:hint="eastAsia"/>
          <w:szCs w:val="20"/>
          <w:lang w:val="en-US" w:eastAsia="zh-CN"/>
        </w:rPr>
        <w:t xml:space="preserve"> the CPE need to track the beam in forward and backward direction ,</w:t>
      </w:r>
      <w:r>
        <w:rPr>
          <w:rFonts w:eastAsia="宋体" w:hint="eastAsia"/>
          <w:szCs w:val="20"/>
          <w:lang w:val="en-US" w:eastAsia="zh-CN"/>
        </w:rPr>
        <w:t>so multiple panels per CPE is preferred</w:t>
      </w:r>
    </w:p>
    <w:p w:rsidR="00770094" w:rsidRDefault="00E04985" w:rsidP="00E04985">
      <w:pPr>
        <w:pStyle w:val="a0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b/>
          <w:bCs/>
          <w:szCs w:val="20"/>
          <w:lang w:val="en-US" w:eastAsia="zh-CN"/>
        </w:rPr>
        <w:t>Proposal 3</w:t>
      </w:r>
      <w:r>
        <w:rPr>
          <w:rFonts w:eastAsia="宋体"/>
          <w:b/>
          <w:bCs/>
          <w:szCs w:val="20"/>
          <w:lang w:val="en-GB" w:eastAsia="zh-CN"/>
        </w:rPr>
        <w:t>:</w:t>
      </w:r>
      <w:r>
        <w:rPr>
          <w:rFonts w:eastAsia="宋体" w:hint="eastAsia"/>
          <w:b/>
          <w:bCs/>
          <w:szCs w:val="20"/>
          <w:lang w:val="en-US" w:eastAsia="zh-CN"/>
        </w:rPr>
        <w:t xml:space="preserve"> Multiple panels per CPE should be considered for</w:t>
      </w:r>
      <w:r w:rsidR="00CE1666">
        <w:rPr>
          <w:rFonts w:eastAsia="宋体" w:hint="eastAsia"/>
          <w:b/>
          <w:bCs/>
          <w:szCs w:val="20"/>
          <w:lang w:val="en-US" w:eastAsia="zh-CN"/>
        </w:rPr>
        <w:t xml:space="preserve"> </w:t>
      </w:r>
      <w:r>
        <w:rPr>
          <w:rFonts w:eastAsia="宋体" w:hint="eastAsia"/>
          <w:b/>
          <w:bCs/>
          <w:szCs w:val="20"/>
          <w:lang w:val="en-US" w:eastAsia="zh-CN"/>
        </w:rPr>
        <w:t>bi-directional situation of scenario-B.</w:t>
      </w:r>
    </w:p>
    <w:p w:rsidR="00770094" w:rsidRDefault="00790AA5" w:rsidP="00E5148F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 w:rsidR="00770094" w:rsidRPr="00790AA5" w:rsidRDefault="00E04985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bCs/>
          <w:szCs w:val="20"/>
          <w:lang w:val="en-GB" w:eastAsia="zh-CN"/>
        </w:rPr>
      </w:pPr>
      <w:r>
        <w:rPr>
          <w:rFonts w:eastAsia="宋体"/>
          <w:bCs/>
          <w:szCs w:val="20"/>
          <w:lang w:val="en-GB" w:eastAsia="zh-CN"/>
        </w:rPr>
        <w:t>In this paper, we have the following observations</w:t>
      </w:r>
      <w:r>
        <w:rPr>
          <w:rFonts w:eastAsia="宋体" w:hint="eastAsia"/>
          <w:bCs/>
          <w:szCs w:val="20"/>
          <w:lang w:val="en-US" w:eastAsia="zh-CN"/>
        </w:rPr>
        <w:t xml:space="preserve"> and proposals</w:t>
      </w:r>
      <w:r>
        <w:rPr>
          <w:rFonts w:eastAsia="宋体"/>
          <w:bCs/>
          <w:szCs w:val="20"/>
          <w:lang w:val="en-GB" w:eastAsia="zh-CN"/>
        </w:rPr>
        <w:t xml:space="preserve"> for </w:t>
      </w:r>
      <w:r>
        <w:rPr>
          <w:rFonts w:eastAsia="宋体" w:hint="eastAsia"/>
          <w:bCs/>
          <w:szCs w:val="20"/>
          <w:lang w:val="en-US" w:eastAsia="zh-CN"/>
        </w:rPr>
        <w:t xml:space="preserve">scenario-B of </w:t>
      </w:r>
      <w:r>
        <w:rPr>
          <w:rFonts w:eastAsia="宋体"/>
          <w:bCs/>
          <w:szCs w:val="20"/>
          <w:lang w:val="en-GB" w:eastAsia="zh-CN"/>
        </w:rPr>
        <w:t>HST FR2:</w:t>
      </w:r>
      <w:r w:rsidR="000C36E7" w:rsidRPr="00790AA5">
        <w:rPr>
          <w:rFonts w:eastAsia="宋体"/>
          <w:bCs/>
          <w:szCs w:val="20"/>
          <w:lang w:val="en-GB" w:eastAsia="zh-CN"/>
        </w:rPr>
        <w:t>:</w:t>
      </w:r>
    </w:p>
    <w:p w:rsidR="00E04985" w:rsidRDefault="00C62AA0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b/>
          <w:bCs/>
          <w:szCs w:val="20"/>
          <w:lang w:val="en-GB" w:eastAsia="zh-CN"/>
        </w:rPr>
      </w:pPr>
      <w:r>
        <w:rPr>
          <w:rFonts w:eastAsia="宋体"/>
          <w:b/>
          <w:bCs/>
          <w:szCs w:val="20"/>
          <w:lang w:val="en-GB" w:eastAsia="zh-CN"/>
        </w:rPr>
        <w:t>Observation</w:t>
      </w:r>
      <w:r>
        <w:rPr>
          <w:rFonts w:eastAsia="宋体" w:hint="eastAsia"/>
          <w:b/>
          <w:bCs/>
          <w:szCs w:val="20"/>
          <w:lang w:val="en-US" w:eastAsia="zh-CN"/>
        </w:rPr>
        <w:t xml:space="preserve"> 1</w:t>
      </w:r>
      <w:r>
        <w:rPr>
          <w:rFonts w:eastAsia="宋体"/>
          <w:b/>
          <w:bCs/>
          <w:szCs w:val="20"/>
          <w:lang w:val="en-GB" w:eastAsia="zh-CN"/>
        </w:rPr>
        <w:t xml:space="preserve">: </w:t>
      </w:r>
      <w:r>
        <w:rPr>
          <w:rFonts w:eastAsia="宋体" w:hint="eastAsia"/>
          <w:b/>
          <w:bCs/>
          <w:szCs w:val="20"/>
          <w:lang w:val="en-US" w:eastAsia="zh-CN"/>
        </w:rPr>
        <w:t>If wider beam is considered f</w:t>
      </w:r>
      <w:r>
        <w:rPr>
          <w:rFonts w:eastAsia="宋体" w:hint="eastAsia"/>
          <w:b/>
          <w:bCs/>
          <w:szCs w:val="20"/>
          <w:lang w:val="en-GB" w:eastAsia="zh-CN"/>
        </w:rPr>
        <w:t xml:space="preserve">or </w:t>
      </w:r>
      <w:r>
        <w:rPr>
          <w:rFonts w:eastAsia="宋体" w:hint="eastAsia"/>
          <w:b/>
          <w:bCs/>
          <w:szCs w:val="20"/>
          <w:lang w:val="en-US" w:eastAsia="zh-CN"/>
        </w:rPr>
        <w:t>un</w:t>
      </w:r>
      <w:r>
        <w:rPr>
          <w:rFonts w:eastAsia="宋体" w:hint="eastAsia"/>
          <w:b/>
          <w:bCs/>
          <w:szCs w:val="20"/>
          <w:lang w:val="en-GB" w:eastAsia="zh-CN"/>
        </w:rPr>
        <w:t xml:space="preserve">i-directional situation of scenario-B, the </w:t>
      </w:r>
      <w:r>
        <w:rPr>
          <w:rFonts w:eastAsia="宋体" w:hint="eastAsia"/>
          <w:b/>
          <w:bCs/>
          <w:szCs w:val="20"/>
          <w:lang w:val="en-US" w:eastAsia="zh-CN"/>
        </w:rPr>
        <w:t xml:space="preserve">number </w:t>
      </w:r>
      <w:r>
        <w:rPr>
          <w:rFonts w:eastAsia="宋体" w:hint="eastAsia"/>
          <w:b/>
          <w:bCs/>
          <w:szCs w:val="20"/>
          <w:lang w:val="en-GB" w:eastAsia="zh-CN"/>
        </w:rPr>
        <w:t xml:space="preserve">of </w:t>
      </w:r>
      <w:r>
        <w:rPr>
          <w:rFonts w:eastAsia="宋体" w:hint="eastAsia"/>
          <w:b/>
          <w:bCs/>
          <w:szCs w:val="20"/>
          <w:lang w:val="en-US" w:eastAsia="zh-CN"/>
        </w:rPr>
        <w:t>TCI</w:t>
      </w:r>
      <w:r>
        <w:rPr>
          <w:rFonts w:eastAsia="宋体" w:hint="eastAsia"/>
          <w:b/>
          <w:bCs/>
          <w:szCs w:val="20"/>
          <w:lang w:val="en-GB" w:eastAsia="zh-CN"/>
        </w:rPr>
        <w:t xml:space="preserve"> can be </w:t>
      </w:r>
      <w:r>
        <w:rPr>
          <w:rFonts w:eastAsia="宋体" w:hint="eastAsia"/>
          <w:b/>
          <w:bCs/>
          <w:szCs w:val="20"/>
          <w:lang w:val="en-US" w:eastAsia="zh-CN"/>
        </w:rPr>
        <w:t>very small, e.g. 4</w:t>
      </w:r>
      <w:r>
        <w:rPr>
          <w:rFonts w:eastAsia="宋体"/>
          <w:b/>
          <w:bCs/>
          <w:szCs w:val="20"/>
          <w:lang w:val="en-GB" w:eastAsia="zh-CN"/>
        </w:rPr>
        <w:t>.</w:t>
      </w:r>
    </w:p>
    <w:p w:rsidR="00E04985" w:rsidRDefault="00CC4CC3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Style w:val="af0"/>
          <w:rFonts w:eastAsia="Times New Roman"/>
          <w:lang w:val="en-US"/>
        </w:rPr>
      </w:pPr>
      <w:r>
        <w:rPr>
          <w:rFonts w:eastAsia="宋体"/>
          <w:b/>
          <w:bCs/>
          <w:szCs w:val="20"/>
          <w:lang w:val="en-GB" w:eastAsia="zh-CN"/>
        </w:rPr>
        <w:t>Observation</w:t>
      </w:r>
      <w:r>
        <w:rPr>
          <w:rFonts w:eastAsia="宋体" w:hint="eastAsia"/>
          <w:b/>
          <w:bCs/>
          <w:szCs w:val="20"/>
          <w:lang w:val="en-US" w:eastAsia="zh-CN"/>
        </w:rPr>
        <w:t xml:space="preserve"> 2</w:t>
      </w:r>
      <w:r>
        <w:rPr>
          <w:rFonts w:eastAsia="宋体"/>
          <w:b/>
          <w:bCs/>
          <w:szCs w:val="20"/>
          <w:lang w:val="en-GB" w:eastAsia="zh-CN"/>
        </w:rPr>
        <w:t xml:space="preserve">: </w:t>
      </w:r>
      <w:r>
        <w:rPr>
          <w:rFonts w:eastAsia="宋体" w:hint="eastAsia"/>
          <w:b/>
          <w:bCs/>
          <w:szCs w:val="20"/>
          <w:lang w:val="en-US" w:eastAsia="zh-CN"/>
        </w:rPr>
        <w:t>If wider beam is considered f</w:t>
      </w:r>
      <w:r>
        <w:rPr>
          <w:rFonts w:eastAsia="宋体" w:hint="eastAsia"/>
          <w:b/>
          <w:bCs/>
          <w:szCs w:val="20"/>
          <w:lang w:val="en-GB" w:eastAsia="zh-CN"/>
        </w:rPr>
        <w:t xml:space="preserve">or bi-directional situation of scenario-B, the </w:t>
      </w:r>
      <w:r>
        <w:rPr>
          <w:rFonts w:eastAsia="宋体" w:hint="eastAsia"/>
          <w:b/>
          <w:bCs/>
          <w:szCs w:val="20"/>
          <w:lang w:val="en-US" w:eastAsia="zh-CN"/>
        </w:rPr>
        <w:t>number</w:t>
      </w:r>
      <w:r>
        <w:rPr>
          <w:rFonts w:eastAsia="宋体" w:hint="eastAsia"/>
          <w:b/>
          <w:bCs/>
          <w:szCs w:val="20"/>
          <w:lang w:val="en-GB" w:eastAsia="zh-CN"/>
        </w:rPr>
        <w:t xml:space="preserve"> of </w:t>
      </w:r>
      <w:r>
        <w:rPr>
          <w:rFonts w:eastAsia="宋体" w:hint="eastAsia"/>
          <w:b/>
          <w:bCs/>
          <w:szCs w:val="20"/>
          <w:lang w:val="en-US" w:eastAsia="zh-CN"/>
        </w:rPr>
        <w:t>TCI</w:t>
      </w:r>
      <w:r>
        <w:rPr>
          <w:rFonts w:eastAsia="宋体" w:hint="eastAsia"/>
          <w:b/>
          <w:bCs/>
          <w:szCs w:val="20"/>
          <w:lang w:val="en-GB" w:eastAsia="zh-CN"/>
        </w:rPr>
        <w:t xml:space="preserve"> can be </w:t>
      </w:r>
      <w:r>
        <w:rPr>
          <w:rFonts w:eastAsia="宋体" w:hint="eastAsia"/>
          <w:b/>
          <w:bCs/>
          <w:szCs w:val="20"/>
          <w:lang w:val="en-US" w:eastAsia="zh-CN"/>
        </w:rPr>
        <w:t>very small, e.g. 4</w:t>
      </w:r>
      <w:r>
        <w:rPr>
          <w:rFonts w:eastAsia="宋体"/>
          <w:b/>
          <w:bCs/>
          <w:szCs w:val="20"/>
          <w:lang w:val="en-GB" w:eastAsia="zh-CN"/>
        </w:rPr>
        <w:t>.</w:t>
      </w:r>
    </w:p>
    <w:p w:rsidR="00E04985" w:rsidRDefault="00DF33B8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b/>
          <w:bCs/>
          <w:szCs w:val="20"/>
          <w:lang w:val="en-US" w:eastAsia="zh-CN"/>
        </w:rPr>
      </w:pPr>
      <w:r>
        <w:rPr>
          <w:rFonts w:eastAsia="宋体" w:hint="eastAsia"/>
          <w:b/>
          <w:bCs/>
          <w:szCs w:val="20"/>
          <w:lang w:val="en-US" w:eastAsia="zh-CN"/>
        </w:rPr>
        <w:t>Proposal 1</w:t>
      </w:r>
      <w:r>
        <w:rPr>
          <w:rFonts w:eastAsia="宋体"/>
          <w:b/>
          <w:bCs/>
          <w:szCs w:val="20"/>
          <w:lang w:val="en-GB" w:eastAsia="zh-CN"/>
        </w:rPr>
        <w:t>:</w:t>
      </w:r>
      <w:r>
        <w:rPr>
          <w:rFonts w:eastAsia="宋体" w:hint="eastAsia"/>
          <w:b/>
          <w:bCs/>
          <w:szCs w:val="20"/>
          <w:lang w:val="en-US" w:eastAsia="zh-CN"/>
        </w:rPr>
        <w:t xml:space="preserve"> The ability of multi-beam Rx or Tx at a time should be considered for CPE under uni-directional situation of scenario-B.</w:t>
      </w:r>
    </w:p>
    <w:p w:rsidR="00E04985" w:rsidRDefault="00F9493A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Style w:val="af0"/>
          <w:rFonts w:eastAsia="Times New Roman"/>
          <w:lang w:val="en-GB" w:eastAsia="zh-CN"/>
        </w:rPr>
      </w:pPr>
      <w:r>
        <w:rPr>
          <w:rFonts w:eastAsia="宋体"/>
          <w:b/>
          <w:bCs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bCs/>
          <w:szCs w:val="20"/>
          <w:lang w:val="en-US" w:eastAsia="zh-CN"/>
        </w:rPr>
        <w:t>2</w:t>
      </w:r>
      <w:r>
        <w:rPr>
          <w:rFonts w:eastAsia="宋体"/>
          <w:b/>
          <w:bCs/>
          <w:szCs w:val="20"/>
          <w:lang w:val="en-GB" w:eastAsia="zh-CN"/>
        </w:rPr>
        <w:t>：</w:t>
      </w:r>
      <w:r>
        <w:rPr>
          <w:rFonts w:eastAsia="宋体"/>
          <w:b/>
          <w:bCs/>
          <w:szCs w:val="20"/>
          <w:lang w:val="en-GB" w:eastAsia="zh-CN"/>
        </w:rPr>
        <w:t>To consider 4 TCIs for scenario-B of HST FR2.</w:t>
      </w:r>
    </w:p>
    <w:p w:rsidR="00770094" w:rsidRDefault="006D6F76" w:rsidP="00E04985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b/>
          <w:bCs/>
          <w:sz w:val="21"/>
          <w:szCs w:val="21"/>
          <w:lang w:val="en-GB" w:eastAsia="zh-CN"/>
        </w:rPr>
      </w:pPr>
      <w:r>
        <w:rPr>
          <w:rFonts w:eastAsia="宋体" w:hint="eastAsia"/>
          <w:b/>
          <w:bCs/>
          <w:szCs w:val="20"/>
          <w:lang w:val="en-US" w:eastAsia="zh-CN"/>
        </w:rPr>
        <w:t>Proposal 3</w:t>
      </w:r>
      <w:r>
        <w:rPr>
          <w:rFonts w:eastAsia="宋体"/>
          <w:b/>
          <w:bCs/>
          <w:szCs w:val="20"/>
          <w:lang w:val="en-GB" w:eastAsia="zh-CN"/>
        </w:rPr>
        <w:t>:</w:t>
      </w:r>
      <w:r>
        <w:rPr>
          <w:rFonts w:eastAsia="宋体" w:hint="eastAsia"/>
          <w:b/>
          <w:bCs/>
          <w:szCs w:val="20"/>
          <w:lang w:val="en-US" w:eastAsia="zh-CN"/>
        </w:rPr>
        <w:t xml:space="preserve"> Multiple panels per CPE should be considered for bi-directional situation of scenario-B.</w:t>
      </w:r>
    </w:p>
    <w:p w:rsidR="00770094" w:rsidRDefault="00790AA5" w:rsidP="00E5148F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Reference</w:t>
      </w:r>
    </w:p>
    <w:p w:rsidR="00770094" w:rsidRPr="00E04985" w:rsidRDefault="00E04985" w:rsidP="00E04985">
      <w:pPr>
        <w:pStyle w:val="2"/>
        <w:rPr>
          <w:sz w:val="20"/>
          <w:szCs w:val="20"/>
        </w:rPr>
      </w:pPr>
      <w:r>
        <w:rPr>
          <w:rFonts w:hint="eastAsia"/>
          <w:lang w:val="en-US"/>
        </w:rPr>
        <w:t>R4-2103240</w:t>
      </w:r>
      <w:r>
        <w:rPr>
          <w:lang w:val="en-US"/>
        </w:rPr>
        <w:t xml:space="preserve">, </w:t>
      </w:r>
      <w:r>
        <w:rPr>
          <w:rFonts w:hint="eastAsia"/>
          <w:lang w:val="en-US"/>
        </w:rPr>
        <w:t>WF on FR2 HST, Samsung</w:t>
      </w:r>
    </w:p>
    <w:sectPr w:rsidR="00770094" w:rsidRPr="00E04985" w:rsidSect="00770094">
      <w:footerReference w:type="default" r:id="rId17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094" w:rsidRDefault="00770094" w:rsidP="00770094">
      <w:r>
        <w:separator/>
      </w:r>
    </w:p>
  </w:endnote>
  <w:endnote w:type="continuationSeparator" w:id="1">
    <w:p w:rsidR="00770094" w:rsidRDefault="00770094" w:rsidP="007700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094" w:rsidRDefault="002235DE">
    <w:pPr>
      <w:pStyle w:val="a9"/>
      <w:jc w:val="center"/>
      <w:rPr>
        <w:rFonts w:eastAsia="宋体"/>
        <w:lang w:eastAsia="zh-CN"/>
      </w:rPr>
    </w:pPr>
    <w:r>
      <w:fldChar w:fldCharType="begin"/>
    </w:r>
    <w:r w:rsidR="00790AA5">
      <w:instrText>PAGE   \* MERGEFORMAT</w:instrText>
    </w:r>
    <w:r>
      <w:fldChar w:fldCharType="separate"/>
    </w:r>
    <w:r w:rsidR="00E5148F">
      <w:rPr>
        <w:noProof/>
        <w:lang w:eastAsia="zh-CN"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094" w:rsidRDefault="00770094" w:rsidP="00770094">
      <w:r>
        <w:separator/>
      </w:r>
    </w:p>
  </w:footnote>
  <w:footnote w:type="continuationSeparator" w:id="1">
    <w:p w:rsidR="00770094" w:rsidRDefault="00770094" w:rsidP="007700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CBEFF62"/>
    <w:multiLevelType w:val="singleLevel"/>
    <w:tmpl w:val="DCBEFF6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18622A18"/>
    <w:multiLevelType w:val="multilevel"/>
    <w:tmpl w:val="18622A1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41075CC8"/>
    <w:multiLevelType w:val="multilevel"/>
    <w:tmpl w:val="41075CC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B5B4F67"/>
    <w:multiLevelType w:val="multilevel"/>
    <w:tmpl w:val="6B5B4F67"/>
    <w:lvl w:ilvl="0">
      <w:start w:val="1"/>
      <w:numFmt w:val="decimal"/>
      <w:pStyle w:val="2"/>
      <w:lvlText w:val="[%1]"/>
      <w:lvlJc w:val="left"/>
      <w:pPr>
        <w:ind w:left="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62" w:hanging="420"/>
      </w:pPr>
    </w:lvl>
    <w:lvl w:ilvl="2">
      <w:start w:val="1"/>
      <w:numFmt w:val="lowerRoman"/>
      <w:lvlText w:val="%3."/>
      <w:lvlJc w:val="right"/>
      <w:pPr>
        <w:ind w:left="482" w:hanging="420"/>
      </w:pPr>
    </w:lvl>
    <w:lvl w:ilvl="3">
      <w:start w:val="1"/>
      <w:numFmt w:val="decimal"/>
      <w:lvlText w:val="%4."/>
      <w:lvlJc w:val="left"/>
      <w:pPr>
        <w:ind w:left="902" w:hanging="420"/>
      </w:pPr>
    </w:lvl>
    <w:lvl w:ilvl="4">
      <w:start w:val="1"/>
      <w:numFmt w:val="lowerLetter"/>
      <w:lvlText w:val="%5)"/>
      <w:lvlJc w:val="left"/>
      <w:pPr>
        <w:ind w:left="1322" w:hanging="420"/>
      </w:pPr>
    </w:lvl>
    <w:lvl w:ilvl="5">
      <w:start w:val="1"/>
      <w:numFmt w:val="lowerRoman"/>
      <w:lvlText w:val="%6."/>
      <w:lvlJc w:val="right"/>
      <w:pPr>
        <w:ind w:left="1742" w:hanging="420"/>
      </w:pPr>
    </w:lvl>
    <w:lvl w:ilvl="6">
      <w:start w:val="1"/>
      <w:numFmt w:val="decimal"/>
      <w:lvlText w:val="%7."/>
      <w:lvlJc w:val="left"/>
      <w:pPr>
        <w:ind w:left="2162" w:hanging="420"/>
      </w:pPr>
    </w:lvl>
    <w:lvl w:ilvl="7">
      <w:start w:val="1"/>
      <w:numFmt w:val="lowerLetter"/>
      <w:lvlText w:val="%8)"/>
      <w:lvlJc w:val="left"/>
      <w:pPr>
        <w:ind w:left="2582" w:hanging="420"/>
      </w:pPr>
    </w:lvl>
    <w:lvl w:ilvl="8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7C58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47EE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4CF2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36E7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3DFD"/>
    <w:rsid w:val="001E4AAE"/>
    <w:rsid w:val="001E4E10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5DE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0D6E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B6EA4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10D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4B4E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6F76"/>
    <w:rsid w:val="006D70E5"/>
    <w:rsid w:val="006D7C45"/>
    <w:rsid w:val="006D7D1E"/>
    <w:rsid w:val="006E060C"/>
    <w:rsid w:val="006E0780"/>
    <w:rsid w:val="006E0A32"/>
    <w:rsid w:val="006E106A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094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0AA5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1EF2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7CC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2E8"/>
    <w:rsid w:val="009D3BD5"/>
    <w:rsid w:val="009D3F31"/>
    <w:rsid w:val="009D485D"/>
    <w:rsid w:val="009D5C54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949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3BF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2AA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58D"/>
    <w:rsid w:val="00C767CF"/>
    <w:rsid w:val="00C771FD"/>
    <w:rsid w:val="00C808D7"/>
    <w:rsid w:val="00C80A26"/>
    <w:rsid w:val="00C816ED"/>
    <w:rsid w:val="00C81A6B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4CC3"/>
    <w:rsid w:val="00CC6B56"/>
    <w:rsid w:val="00CC7328"/>
    <w:rsid w:val="00CC7A0F"/>
    <w:rsid w:val="00CD0200"/>
    <w:rsid w:val="00CD0A75"/>
    <w:rsid w:val="00CD2FC7"/>
    <w:rsid w:val="00CD5952"/>
    <w:rsid w:val="00CD68D7"/>
    <w:rsid w:val="00CE1666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5F3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0C5A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33B8"/>
    <w:rsid w:val="00DF47CE"/>
    <w:rsid w:val="00DF74C6"/>
    <w:rsid w:val="00E039BD"/>
    <w:rsid w:val="00E04985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148F"/>
    <w:rsid w:val="00E5321E"/>
    <w:rsid w:val="00E5357C"/>
    <w:rsid w:val="00E54B12"/>
    <w:rsid w:val="00E57085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58AB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493A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4A7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8CE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58F8"/>
    <w:rsid w:val="00FF7945"/>
    <w:rsid w:val="07CD3CDD"/>
    <w:rsid w:val="16E7731D"/>
    <w:rsid w:val="24715F69"/>
    <w:rsid w:val="2B034D47"/>
    <w:rsid w:val="2E1176AC"/>
    <w:rsid w:val="2ECB7AE0"/>
    <w:rsid w:val="3D6F2596"/>
    <w:rsid w:val="404F7A6B"/>
    <w:rsid w:val="40C765F3"/>
    <w:rsid w:val="45F60A50"/>
    <w:rsid w:val="4D513299"/>
    <w:rsid w:val="4FBD6EC5"/>
    <w:rsid w:val="51B14BED"/>
    <w:rsid w:val="54175BE1"/>
    <w:rsid w:val="6CF36133"/>
    <w:rsid w:val="6DDE3DAF"/>
    <w:rsid w:val="715F4C2D"/>
    <w:rsid w:val="77B7237F"/>
    <w:rsid w:val="7C45431D"/>
    <w:rsid w:val="7C963B24"/>
    <w:rsid w:val="7DDD0501"/>
    <w:rsid w:val="7E2B63E7"/>
    <w:rsid w:val="7E935AFB"/>
    <w:rsid w:val="7FC9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unhideWhenUsed="0" w:qFormat="1"/>
    <w:lsdException w:name="footer" w:semiHidden="0" w:qFormat="1"/>
    <w:lsdException w:name="caption" w:semiHidden="0" w:uiPriority="35" w:qFormat="1"/>
    <w:lsdException w:name="annotation reference" w:qFormat="1"/>
    <w:lsdException w:name="List" w:qFormat="1"/>
    <w:lsdException w:name="List 2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Date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semiHidden="0" w:uiPriority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094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rsid w:val="00770094"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zh-CN"/>
    </w:rPr>
  </w:style>
  <w:style w:type="paragraph" w:styleId="20">
    <w:name w:val="heading 2"/>
    <w:basedOn w:val="a"/>
    <w:next w:val="a0"/>
    <w:link w:val="2Char"/>
    <w:qFormat/>
    <w:rsid w:val="00770094"/>
    <w:pPr>
      <w:keepNext/>
      <w:spacing w:before="240" w:after="60"/>
      <w:outlineLvl w:val="1"/>
    </w:pPr>
    <w:rPr>
      <w:rFonts w:ascii="Helvetica" w:eastAsia="MS Mincho" w:hAnsi="Helvetica"/>
      <w:b/>
      <w:bCs/>
      <w:iCs/>
      <w:szCs w:val="28"/>
      <w:lang w:val="zh-CN"/>
    </w:rPr>
  </w:style>
  <w:style w:type="paragraph" w:styleId="3">
    <w:name w:val="heading 3"/>
    <w:basedOn w:val="a"/>
    <w:next w:val="a"/>
    <w:link w:val="3Char"/>
    <w:uiPriority w:val="9"/>
    <w:unhideWhenUsed/>
    <w:qFormat/>
    <w:rsid w:val="007700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770094"/>
    <w:pPr>
      <w:spacing w:after="120"/>
      <w:jc w:val="both"/>
    </w:pPr>
    <w:rPr>
      <w:rFonts w:eastAsia="MS Mincho"/>
      <w:lang w:val="zh-CN"/>
    </w:rPr>
  </w:style>
  <w:style w:type="paragraph" w:styleId="a4">
    <w:name w:val="caption"/>
    <w:basedOn w:val="a"/>
    <w:next w:val="a"/>
    <w:uiPriority w:val="35"/>
    <w:unhideWhenUsed/>
    <w:qFormat/>
    <w:rsid w:val="00770094"/>
    <w:rPr>
      <w:rFonts w:ascii="Cambria" w:eastAsia="黑体" w:hAnsi="Cambria"/>
      <w:szCs w:val="20"/>
    </w:rPr>
  </w:style>
  <w:style w:type="paragraph" w:styleId="a5">
    <w:name w:val="Document Map"/>
    <w:basedOn w:val="a"/>
    <w:link w:val="Char0"/>
    <w:uiPriority w:val="99"/>
    <w:semiHidden/>
    <w:unhideWhenUsed/>
    <w:qFormat/>
    <w:rsid w:val="00770094"/>
    <w:rPr>
      <w:rFonts w:ascii="宋体" w:eastAsia="宋体"/>
      <w:sz w:val="18"/>
      <w:szCs w:val="18"/>
    </w:rPr>
  </w:style>
  <w:style w:type="paragraph" w:styleId="2">
    <w:name w:val="List 2"/>
    <w:basedOn w:val="a6"/>
    <w:qFormat/>
    <w:rsid w:val="00770094"/>
    <w:pPr>
      <w:numPr>
        <w:numId w:val="1"/>
      </w:numPr>
      <w:snapToGrid w:val="0"/>
      <w:spacing w:before="120"/>
      <w:ind w:firstLineChars="0" w:firstLine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a6">
    <w:name w:val="List"/>
    <w:basedOn w:val="a"/>
    <w:uiPriority w:val="99"/>
    <w:semiHidden/>
    <w:unhideWhenUsed/>
    <w:qFormat/>
    <w:rsid w:val="00770094"/>
    <w:pPr>
      <w:ind w:left="200" w:hangingChars="200" w:hanging="200"/>
      <w:contextualSpacing/>
    </w:pPr>
  </w:style>
  <w:style w:type="paragraph" w:styleId="a7">
    <w:name w:val="Date"/>
    <w:basedOn w:val="a"/>
    <w:next w:val="a"/>
    <w:link w:val="Char1"/>
    <w:uiPriority w:val="99"/>
    <w:semiHidden/>
    <w:unhideWhenUsed/>
    <w:qFormat/>
    <w:rsid w:val="00770094"/>
    <w:pPr>
      <w:ind w:leftChars="2500" w:left="100"/>
    </w:pPr>
  </w:style>
  <w:style w:type="paragraph" w:styleId="a8">
    <w:name w:val="Balloon Text"/>
    <w:basedOn w:val="a"/>
    <w:link w:val="Char2"/>
    <w:uiPriority w:val="99"/>
    <w:semiHidden/>
    <w:unhideWhenUsed/>
    <w:qFormat/>
    <w:rsid w:val="00770094"/>
    <w:rPr>
      <w:sz w:val="18"/>
      <w:szCs w:val="18"/>
      <w:lang w:val="zh-CN"/>
    </w:rPr>
  </w:style>
  <w:style w:type="paragraph" w:styleId="a9">
    <w:name w:val="footer"/>
    <w:basedOn w:val="a"/>
    <w:link w:val="Char3"/>
    <w:uiPriority w:val="99"/>
    <w:unhideWhenUsed/>
    <w:qFormat/>
    <w:rsid w:val="00770094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aa">
    <w:name w:val="header"/>
    <w:basedOn w:val="a"/>
    <w:link w:val="Char4"/>
    <w:qFormat/>
    <w:rsid w:val="00770094"/>
    <w:pPr>
      <w:tabs>
        <w:tab w:val="center" w:pos="4536"/>
        <w:tab w:val="right" w:pos="9072"/>
      </w:tabs>
    </w:pPr>
    <w:rPr>
      <w:rFonts w:ascii="Arial" w:eastAsia="MS Mincho" w:hAnsi="Arial"/>
      <w:b/>
      <w:lang w:val="zh-CN"/>
    </w:rPr>
  </w:style>
  <w:style w:type="paragraph" w:styleId="ab">
    <w:name w:val="Normal (Web)"/>
    <w:basedOn w:val="a"/>
    <w:unhideWhenUsed/>
    <w:qFormat/>
    <w:rsid w:val="00770094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ac">
    <w:name w:val="Table Grid"/>
    <w:basedOn w:val="a2"/>
    <w:uiPriority w:val="59"/>
    <w:qFormat/>
    <w:rsid w:val="007700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qFormat/>
    <w:rsid w:val="00770094"/>
    <w:rPr>
      <w:color w:val="0000FF"/>
      <w:u w:val="single"/>
    </w:rPr>
  </w:style>
  <w:style w:type="character" w:customStyle="1" w:styleId="1Char">
    <w:name w:val="标题 1 Char"/>
    <w:link w:val="1"/>
    <w:qFormat/>
    <w:rsid w:val="00770094"/>
    <w:rPr>
      <w:rFonts w:ascii="Helvetica" w:eastAsia="MS Mincho" w:hAnsi="Helvetica" w:cs="Times New Roman"/>
      <w:b/>
      <w:bCs/>
      <w:kern w:val="32"/>
      <w:sz w:val="28"/>
      <w:szCs w:val="32"/>
      <w:lang w:val="zh-CN" w:eastAsia="en-US"/>
    </w:rPr>
  </w:style>
  <w:style w:type="character" w:customStyle="1" w:styleId="2Char">
    <w:name w:val="标题 2 Char"/>
    <w:link w:val="20"/>
    <w:qFormat/>
    <w:rsid w:val="00770094"/>
    <w:rPr>
      <w:rFonts w:ascii="Helvetica" w:eastAsia="MS Mincho" w:hAnsi="Helvetica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Char">
    <w:name w:val="正文文本 Char"/>
    <w:link w:val="a0"/>
    <w:qFormat/>
    <w:rsid w:val="00770094"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character" w:customStyle="1" w:styleId="Char4">
    <w:name w:val="页眉 Char"/>
    <w:link w:val="aa"/>
    <w:qFormat/>
    <w:rsid w:val="00770094"/>
    <w:rPr>
      <w:rFonts w:ascii="Arial" w:eastAsia="MS Mincho" w:hAnsi="Arial" w:cs="Times New Roman"/>
      <w:b/>
      <w:kern w:val="0"/>
      <w:sz w:val="20"/>
      <w:szCs w:val="24"/>
      <w:lang w:val="zh-CN" w:eastAsia="en-US"/>
    </w:rPr>
  </w:style>
  <w:style w:type="paragraph" w:customStyle="1" w:styleId="Paragraphedeliste">
    <w:name w:val="Paragraphe de liste"/>
    <w:basedOn w:val="a"/>
    <w:uiPriority w:val="34"/>
    <w:qFormat/>
    <w:rsid w:val="00770094"/>
    <w:pPr>
      <w:ind w:left="720"/>
    </w:pPr>
    <w:rPr>
      <w:rFonts w:eastAsia="宋体"/>
      <w:sz w:val="24"/>
      <w:lang w:val="fr-FR" w:eastAsia="zh-CN"/>
    </w:rPr>
  </w:style>
  <w:style w:type="character" w:customStyle="1" w:styleId="Char3">
    <w:name w:val="页脚 Char"/>
    <w:link w:val="a9"/>
    <w:uiPriority w:val="99"/>
    <w:qFormat/>
    <w:rsid w:val="00770094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Char2">
    <w:name w:val="批注框文本 Char"/>
    <w:link w:val="a8"/>
    <w:uiPriority w:val="99"/>
    <w:semiHidden/>
    <w:qFormat/>
    <w:rsid w:val="00770094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ae">
    <w:name w:val="List Paragraph"/>
    <w:basedOn w:val="a"/>
    <w:link w:val="Char5"/>
    <w:uiPriority w:val="34"/>
    <w:qFormat/>
    <w:rsid w:val="00770094"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Char0">
    <w:name w:val="文档结构图 Char"/>
    <w:link w:val="a5"/>
    <w:uiPriority w:val="99"/>
    <w:semiHidden/>
    <w:qFormat/>
    <w:rsid w:val="00770094"/>
    <w:rPr>
      <w:rFonts w:ascii="宋体" w:hAnsi="Times New Roman"/>
      <w:sz w:val="18"/>
      <w:szCs w:val="18"/>
      <w:lang w:eastAsia="en-US"/>
    </w:rPr>
  </w:style>
  <w:style w:type="paragraph" w:customStyle="1" w:styleId="B1">
    <w:name w:val="B1"/>
    <w:basedOn w:val="a6"/>
    <w:link w:val="B10"/>
    <w:qFormat/>
    <w:rsid w:val="00770094"/>
    <w:pPr>
      <w:spacing w:after="180"/>
      <w:ind w:left="568" w:firstLineChars="0" w:hanging="284"/>
      <w:contextualSpacing w:val="0"/>
    </w:pPr>
    <w:rPr>
      <w:rFonts w:eastAsia="宋体"/>
      <w:szCs w:val="20"/>
      <w:lang w:val="en-GB"/>
    </w:rPr>
  </w:style>
  <w:style w:type="character" w:customStyle="1" w:styleId="B10">
    <w:name w:val="B1 (文字)"/>
    <w:link w:val="B1"/>
    <w:qFormat/>
    <w:locked/>
    <w:rsid w:val="00770094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70094"/>
    <w:rPr>
      <w:lang w:val="en-GB" w:eastAsia="en-US"/>
    </w:rPr>
  </w:style>
  <w:style w:type="paragraph" w:customStyle="1" w:styleId="TAH">
    <w:name w:val="TAH"/>
    <w:basedOn w:val="TAC"/>
    <w:link w:val="TAHCar"/>
    <w:qFormat/>
    <w:rsid w:val="00770094"/>
    <w:rPr>
      <w:b/>
    </w:rPr>
  </w:style>
  <w:style w:type="paragraph" w:customStyle="1" w:styleId="TAC">
    <w:name w:val="TAC"/>
    <w:basedOn w:val="a"/>
    <w:link w:val="TACChar"/>
    <w:qFormat/>
    <w:rsid w:val="00770094"/>
    <w:pPr>
      <w:keepNext/>
      <w:keepLines/>
      <w:jc w:val="center"/>
    </w:pPr>
    <w:rPr>
      <w:rFonts w:ascii="Arial" w:eastAsia="宋体" w:hAnsi="Arial"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rsid w:val="00770094"/>
    <w:pPr>
      <w:keepNext/>
      <w:keepLines/>
      <w:spacing w:before="60" w:after="180"/>
      <w:jc w:val="center"/>
    </w:pPr>
    <w:rPr>
      <w:rFonts w:ascii="Arial" w:eastAsia="宋体" w:hAnsi="Arial"/>
      <w:b/>
      <w:szCs w:val="20"/>
      <w:lang w:val="en-GB" w:eastAsia="zh-CN"/>
    </w:rPr>
  </w:style>
  <w:style w:type="character" w:customStyle="1" w:styleId="THChar">
    <w:name w:val="TH Char"/>
    <w:link w:val="TH"/>
    <w:qFormat/>
    <w:rsid w:val="00770094"/>
    <w:rPr>
      <w:rFonts w:ascii="Arial" w:eastAsia="宋体" w:hAnsi="Arial"/>
      <w:b/>
      <w:lang w:val="en-GB" w:eastAsia="zh-CN"/>
    </w:rPr>
  </w:style>
  <w:style w:type="character" w:customStyle="1" w:styleId="TACChar">
    <w:name w:val="TAC Char"/>
    <w:link w:val="TAC"/>
    <w:qFormat/>
    <w:rsid w:val="00770094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770094"/>
    <w:rPr>
      <w:rFonts w:ascii="Arial" w:eastAsia="宋体" w:hAnsi="Arial"/>
      <w:b/>
      <w:sz w:val="18"/>
      <w:lang w:val="en-GB" w:eastAsia="zh-CN"/>
    </w:rPr>
  </w:style>
  <w:style w:type="paragraph" w:customStyle="1" w:styleId="ZT">
    <w:name w:val="ZT"/>
    <w:qFormat/>
    <w:rsid w:val="007700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R">
    <w:name w:val="TAR"/>
    <w:basedOn w:val="a"/>
    <w:qFormat/>
    <w:rsid w:val="00770094"/>
    <w:pPr>
      <w:keepNext/>
      <w:keepLines/>
      <w:jc w:val="right"/>
    </w:pPr>
    <w:rPr>
      <w:rFonts w:ascii="Arial" w:eastAsia="宋体" w:hAnsi="Arial"/>
      <w:sz w:val="18"/>
      <w:szCs w:val="20"/>
      <w:lang w:val="en-GB"/>
    </w:rPr>
  </w:style>
  <w:style w:type="paragraph" w:customStyle="1" w:styleId="RAN4proposal">
    <w:name w:val="RAN4 proposal"/>
    <w:basedOn w:val="a4"/>
    <w:next w:val="a"/>
    <w:link w:val="RAN4proposalChar"/>
    <w:qFormat/>
    <w:rsid w:val="00770094"/>
    <w:pPr>
      <w:numPr>
        <w:numId w:val="2"/>
      </w:numPr>
      <w:spacing w:after="200"/>
      <w:ind w:left="0" w:firstLine="0"/>
    </w:pPr>
    <w:rPr>
      <w:rFonts w:ascii="Times New Roman" w:eastAsia="宋体" w:hAnsi="Times New Roman"/>
      <w:b/>
      <w:iCs/>
      <w:szCs w:val="18"/>
    </w:rPr>
  </w:style>
  <w:style w:type="character" w:customStyle="1" w:styleId="RAN4proposalChar">
    <w:name w:val="RAN4 proposal Char"/>
    <w:link w:val="RAN4proposal"/>
    <w:qFormat/>
    <w:rsid w:val="00770094"/>
    <w:rPr>
      <w:rFonts w:ascii="Times New Roman" w:hAnsi="Times New Roman"/>
      <w:b/>
      <w:iCs/>
      <w:szCs w:val="18"/>
      <w:lang w:eastAsia="en-US"/>
    </w:rPr>
  </w:style>
  <w:style w:type="character" w:customStyle="1" w:styleId="Char5">
    <w:name w:val="列出段落 Char"/>
    <w:link w:val="ae"/>
    <w:uiPriority w:val="34"/>
    <w:qFormat/>
    <w:rsid w:val="00770094"/>
    <w:rPr>
      <w:kern w:val="2"/>
      <w:sz w:val="21"/>
      <w:szCs w:val="22"/>
    </w:rPr>
  </w:style>
  <w:style w:type="character" w:customStyle="1" w:styleId="ZGSM">
    <w:name w:val="ZGSM"/>
    <w:qFormat/>
    <w:rsid w:val="00770094"/>
  </w:style>
  <w:style w:type="character" w:customStyle="1" w:styleId="Char1">
    <w:name w:val="日期 Char"/>
    <w:link w:val="a7"/>
    <w:uiPriority w:val="99"/>
    <w:semiHidden/>
    <w:qFormat/>
    <w:rsid w:val="00770094"/>
    <w:rPr>
      <w:rFonts w:ascii="Times New Roman" w:eastAsia="Times New Roman" w:hAnsi="Times New Roman"/>
      <w:szCs w:val="24"/>
      <w:lang w:eastAsia="en-US"/>
    </w:rPr>
  </w:style>
  <w:style w:type="paragraph" w:customStyle="1" w:styleId="EQ">
    <w:name w:val="EQ"/>
    <w:basedOn w:val="a"/>
    <w:next w:val="a"/>
    <w:qFormat/>
    <w:rsid w:val="00770094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TAL">
    <w:name w:val="TAL"/>
    <w:basedOn w:val="a"/>
    <w:link w:val="TALChar"/>
    <w:qFormat/>
    <w:rsid w:val="00770094"/>
    <w:pPr>
      <w:keepNext/>
      <w:keepLines/>
    </w:pPr>
    <w:rPr>
      <w:rFonts w:ascii="Arial" w:eastAsia="宋体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770094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uiPriority w:val="9"/>
    <w:qFormat/>
    <w:rsid w:val="00770094"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customStyle="1" w:styleId="TALCar">
    <w:name w:val="TAL Car"/>
    <w:qFormat/>
    <w:rsid w:val="00770094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NO">
    <w:name w:val="NO"/>
    <w:basedOn w:val="a"/>
    <w:qFormat/>
    <w:rsid w:val="0077009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paragraph" w:styleId="af">
    <w:name w:val="annotation text"/>
    <w:basedOn w:val="a"/>
    <w:link w:val="Char6"/>
    <w:uiPriority w:val="99"/>
    <w:semiHidden/>
    <w:unhideWhenUsed/>
    <w:qFormat/>
    <w:rsid w:val="00E04985"/>
    <w:pPr>
      <w:spacing w:after="160"/>
    </w:pPr>
    <w:rPr>
      <w:szCs w:val="20"/>
    </w:rPr>
  </w:style>
  <w:style w:type="character" w:customStyle="1" w:styleId="Char6">
    <w:name w:val="批注文字 Char"/>
    <w:basedOn w:val="a1"/>
    <w:link w:val="af"/>
    <w:uiPriority w:val="99"/>
    <w:semiHidden/>
    <w:qFormat/>
    <w:rsid w:val="00E04985"/>
    <w:rPr>
      <w:rFonts w:ascii="Times New Roman" w:eastAsia="Times New Roman" w:hAnsi="Times New Roman"/>
      <w:lang w:eastAsia="en-US"/>
    </w:rPr>
  </w:style>
  <w:style w:type="character" w:styleId="af0">
    <w:name w:val="annotation reference"/>
    <w:basedOn w:val="a1"/>
    <w:uiPriority w:val="99"/>
    <w:semiHidden/>
    <w:unhideWhenUsed/>
    <w:qFormat/>
    <w:rsid w:val="00E04985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1111</Words>
  <Characters>6337</Characters>
  <Application>Microsoft Office Word</Application>
  <DocSecurity>0</DocSecurity>
  <Lines>52</Lines>
  <Paragraphs>14</Paragraphs>
  <ScaleCrop>false</ScaleCrop>
  <Company>ZTE</Company>
  <LinksUpToDate>false</LinksUpToDate>
  <CharactersWithSpaces>7434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Wenhao Liu</dc:creator>
  <cp:lastModifiedBy>liuwenhao_ZTE</cp:lastModifiedBy>
  <cp:revision>38</cp:revision>
  <cp:lastPrinted>2015-02-02T11:17:00Z</cp:lastPrinted>
  <dcterms:created xsi:type="dcterms:W3CDTF">2021-01-11T23:30:00Z</dcterms:created>
  <dcterms:modified xsi:type="dcterms:W3CDTF">2017-04-02T03:38:00Z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